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Fonts w:eastAsia="Times New Roman" w:cs="Times New Roman"/>
          <w:b/>
          <w:color w:val="auto"/>
          <w:kern w:val="2"/>
          <w:sz w:val="24"/>
          <w:szCs w:val="24"/>
          <w:lang w:val="pl-PL" w:eastAsia="zh-CN" w:bidi="ar-SA"/>
        </w:rPr>
        <w:t>SP.524.1.2.2022</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 xml:space="preserve">[ SP.ZD-0043/22 ] </w:t>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16.02.2022 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20"/>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2020</w:t>
      </w:r>
      <w:r>
        <w:rPr>
          <w:color w:val="auto"/>
          <w:sz w:val="24"/>
          <w:szCs w:val="24"/>
        </w:rPr>
        <w:t xml:space="preserve"> poz.</w:t>
      </w:r>
      <w:r>
        <w:rPr>
          <w:rFonts w:eastAsia="Times New Roman" w:cs="Times New Roman"/>
          <w:color w:val="auto"/>
          <w:kern w:val="2"/>
          <w:sz w:val="24"/>
          <w:szCs w:val="24"/>
          <w:lang w:val="pl-PL" w:eastAsia="zh-CN" w:bidi="ar-SA"/>
        </w:rPr>
        <w:t>1057</w:t>
      </w:r>
      <w:r>
        <w:rPr>
          <w:color w:val="auto"/>
          <w:sz w:val="24"/>
          <w:szCs w:val="24"/>
        </w:rPr>
        <w:t xml:space="preserve"> z poźn. zm.) oraz w związku </w:t>
        <w:br/>
        <w:t>z</w:t>
      </w:r>
      <w:r>
        <w:rPr>
          <w:i/>
          <w:iCs/>
          <w:color w:val="auto"/>
          <w:sz w:val="24"/>
          <w:szCs w:val="24"/>
        </w:rPr>
        <w:t xml:space="preserve"> Zarządzeniem Nr </w:t>
      </w:r>
      <w:r>
        <w:rPr>
          <w:rFonts w:eastAsia="Times New Roman" w:cs="Times New Roman"/>
          <w:b w:val="false"/>
          <w:bCs w:val="false"/>
          <w:i/>
          <w:iCs/>
          <w:color w:val="auto"/>
          <w:kern w:val="2"/>
          <w:sz w:val="24"/>
          <w:szCs w:val="24"/>
          <w:lang w:val="pl-PL" w:eastAsia="zh-CN" w:bidi="ar-SA"/>
        </w:rPr>
        <w:t>1759/2022</w:t>
      </w:r>
      <w:r>
        <w:rPr>
          <w:i/>
          <w:iCs/>
          <w:color w:val="auto"/>
          <w:sz w:val="24"/>
          <w:szCs w:val="24"/>
        </w:rPr>
        <w:t xml:space="preserve"> Prezydenta Miasta Racibórz z dnia </w:t>
      </w:r>
      <w:r>
        <w:rPr>
          <w:rFonts w:eastAsia="Times New Roman" w:cs="Times New Roman"/>
          <w:i/>
          <w:iCs/>
          <w:color w:val="auto"/>
          <w:kern w:val="2"/>
          <w:sz w:val="24"/>
          <w:szCs w:val="24"/>
          <w:lang w:val="pl-PL" w:eastAsia="zh-CN" w:bidi="ar-SA"/>
        </w:rPr>
        <w:t>1  lutego 2022</w:t>
      </w:r>
      <w:r>
        <w:rPr>
          <w:b w:val="false"/>
          <w:bCs w:val="false"/>
          <w:i/>
          <w:iCs/>
          <w:color w:val="auto"/>
          <w:sz w:val="24"/>
          <w:szCs w:val="24"/>
        </w:rPr>
        <w:t xml:space="preserve"> r</w:t>
      </w:r>
      <w:r>
        <w:rPr>
          <w:i/>
          <w:iCs/>
          <w:color w:val="auto"/>
          <w:sz w:val="24"/>
          <w:szCs w:val="24"/>
        </w:rPr>
        <w:t xml:space="preserve">. </w:t>
        <w:br/>
        <w:t xml:space="preserve">w sprawie </w:t>
      </w:r>
      <w:r>
        <w:rPr>
          <w:rFonts w:cs="Times New Roman"/>
          <w:b/>
          <w:bCs w:val="false"/>
          <w:i/>
          <w:iCs/>
          <w:strike w:val="false"/>
          <w:dstrike w:val="false"/>
          <w:color w:val="auto"/>
          <w:sz w:val="24"/>
          <w:szCs w:val="24"/>
        </w:rPr>
        <w:t xml:space="preserve"> og</w:t>
      </w:r>
      <w:r>
        <w:rPr>
          <w:b/>
          <w:color w:val="auto"/>
          <w:sz w:val="24"/>
          <w:szCs w:val="24"/>
        </w:rPr>
        <w:t>łoszenia otwartego konkursu ofert na realizację zadania publicznego na 2022 "Organizacja zajęć mających na celu pobudzenie aktywności życiowej osób starszych - Prowadzenie Klubu Seniora" z zakresu "Pomoc społeczna, w tym pomoc rodzinom i osobom w trudnej sytuacji życiowej oraz wyrównywanie szans tych rodzin i osób"</w:t>
      </w:r>
    </w:p>
    <w:p>
      <w:pPr>
        <w:pStyle w:val="Normal"/>
        <w:tabs>
          <w:tab w:val="clear" w:pos="720"/>
          <w:tab w:val="left" w:pos="855" w:leader="none"/>
        </w:tabs>
        <w:spacing w:before="119" w:after="119"/>
        <w:rPr>
          <w:rFonts w:ascii="Times New Roman" w:hAnsi="Times New Roman" w:cs="Times New Roman"/>
          <w:b w:val="false"/>
          <w:b w:val="false"/>
          <w:bCs w:val="false"/>
          <w:i/>
          <w:i/>
          <w:iCs/>
          <w:strike w:val="false"/>
          <w:dstrike w:val="false"/>
          <w:color w:val="auto"/>
          <w:sz w:val="24"/>
          <w:szCs w:val="24"/>
        </w:rPr>
      </w:pPr>
      <w:r>
        <w:rPr>
          <w:rFonts w:cs="Times New Roman" w:ascii="Times New Roman" w:hAnsi="Times New Roman"/>
          <w:b w:val="false"/>
          <w:bCs w:val="false"/>
          <w:i/>
          <w:iCs/>
          <w:strike w:val="false"/>
          <w:dstrike w:val="false"/>
          <w:color w:val="auto"/>
          <w:sz w:val="24"/>
          <w:szCs w:val="24"/>
        </w:rPr>
      </w:r>
    </w:p>
    <w:p>
      <w:pPr>
        <w:pStyle w:val="Tretekstu"/>
        <w:tabs>
          <w:tab w:val="clear" w:pos="720"/>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20"/>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20"/>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20"/>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20"/>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dotyczące wyłączenia pracownika. </w:t>
      </w:r>
    </w:p>
    <w:p>
      <w:pPr>
        <w:pStyle w:val="Tretekstu"/>
        <w:tabs>
          <w:tab w:val="clear" w:pos="720"/>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20"/>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single"/>
          <w:lang w:val="pl-PL" w:eastAsia="zh-CN" w:bidi="ar-SA"/>
        </w:rPr>
        <w:t xml:space="preserve"> 23.02.2022 r. </w:t>
      </w:r>
    </w:p>
    <w:p>
      <w:pPr>
        <w:pStyle w:val="Tretekstu"/>
        <w:tabs>
          <w:tab w:val="clear" w:pos="720"/>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20"/>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20"/>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tab/>
        <w:tab/>
        <w:tab/>
        <w:tab/>
        <w:tab/>
        <w:tab/>
        <w:tab/>
      </w:r>
      <w:r>
        <w:rPr>
          <w:sz w:val="24"/>
          <w:szCs w:val="24"/>
        </w:rPr>
        <w:t>Prezydent Miasta Racibórz</w:t>
      </w:r>
    </w:p>
    <w:p>
      <w:pPr>
        <w:pStyle w:val="Tretekstu"/>
        <w:rPr>
          <w:rFonts w:ascii="Calibri" w:hAnsi="Calibri"/>
          <w:sz w:val="24"/>
          <w:szCs w:val="24"/>
        </w:rPr>
      </w:pPr>
      <w:r>
        <w:rPr>
          <w:sz w:val="24"/>
          <w:szCs w:val="24"/>
        </w:rPr>
        <w:tab/>
        <w:tab/>
        <w:tab/>
        <w:tab/>
        <w:tab/>
        <w:tab/>
        <w:tab/>
        <w:t xml:space="preserve">           Dariusz</w:t>
      </w:r>
      <w:r>
        <w:rPr>
          <w:sz w:val="24"/>
          <w:szCs w:val="24"/>
        </w:rPr>
        <w:t xml:space="preserve"> Polowy</w:t>
      </w:r>
    </w:p>
    <w:p>
      <w:pPr>
        <w:pStyle w:val="Normal"/>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Zarządzeniem Nr 1</w:t>
      </w:r>
      <w:r>
        <w:rPr>
          <w:rFonts w:eastAsia="Times New Roman" w:cs="Times New Roman"/>
          <w:b w:val="false"/>
          <w:bCs w:val="false"/>
          <w:i/>
          <w:iCs/>
          <w:color w:val="auto"/>
          <w:kern w:val="2"/>
          <w:sz w:val="24"/>
          <w:szCs w:val="24"/>
          <w:u w:val="none"/>
          <w:lang w:val="pl-PL" w:eastAsia="zh-CN" w:bidi="ar-SA"/>
        </w:rPr>
        <w:t>759</w:t>
      </w:r>
      <w:r>
        <w:rPr>
          <w:rFonts w:eastAsia="Times New Roman" w:cs="TimesNewRomanPSMT"/>
          <w:b w:val="false"/>
          <w:bCs w:val="false"/>
          <w:i/>
          <w:iCs/>
          <w:color w:val="auto"/>
          <w:kern w:val="2"/>
          <w:sz w:val="24"/>
          <w:szCs w:val="24"/>
          <w:u w:val="none"/>
          <w:lang w:val="pl-PL" w:eastAsia="zh-CN" w:bidi="ar-SA"/>
        </w:rPr>
        <w:t>/20</w:t>
      </w:r>
      <w:r>
        <w:rPr>
          <w:rFonts w:eastAsia="Times New Roman" w:cs="Times New Roman"/>
          <w:b w:val="false"/>
          <w:bCs w:val="false"/>
          <w:i/>
          <w:iCs/>
          <w:color w:val="auto"/>
          <w:kern w:val="2"/>
          <w:sz w:val="24"/>
          <w:szCs w:val="24"/>
          <w:u w:val="none"/>
          <w:lang w:val="pl-PL" w:eastAsia="zh-CN" w:bidi="ar-SA"/>
        </w:rPr>
        <w:t>22</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 New Roman"/>
          <w:b w:val="false"/>
          <w:bCs w:val="false"/>
          <w:i/>
          <w:iCs/>
          <w:color w:val="auto"/>
          <w:kern w:val="2"/>
          <w:sz w:val="24"/>
          <w:szCs w:val="24"/>
          <w:u w:val="none"/>
          <w:lang w:val="pl-PL" w:eastAsia="zh-CN" w:bidi="ar-SA"/>
        </w:rPr>
        <w:t>1 lutego</w:t>
      </w:r>
      <w:r>
        <w:rPr>
          <w:rFonts w:eastAsia="Times New Roman" w:cs="TimesNewRomanPSMT"/>
          <w:b w:val="false"/>
          <w:bCs w:val="false"/>
          <w:i/>
          <w:iCs/>
          <w:color w:val="auto"/>
          <w:kern w:val="2"/>
          <w:sz w:val="24"/>
          <w:szCs w:val="24"/>
          <w:u w:val="none"/>
          <w:lang w:val="pl-PL" w:eastAsia="zh-CN" w:bidi="ar-SA"/>
        </w:rPr>
        <w:t xml:space="preserve"> 20</w:t>
      </w:r>
      <w:r>
        <w:rPr>
          <w:rFonts w:eastAsia="Times New Roman" w:cs="Times New Roman"/>
          <w:b w:val="false"/>
          <w:bCs w:val="false"/>
          <w:i/>
          <w:iCs/>
          <w:color w:val="auto"/>
          <w:kern w:val="2"/>
          <w:sz w:val="24"/>
          <w:szCs w:val="24"/>
          <w:u w:val="none"/>
          <w:lang w:val="pl-PL" w:eastAsia="zh-CN" w:bidi="ar-SA"/>
        </w:rPr>
        <w:t>22</w:t>
      </w:r>
      <w:r>
        <w:rPr>
          <w:rFonts w:eastAsia="Times New Roman" w:cs="TimesNewRomanPSMT"/>
          <w:b w:val="false"/>
          <w:bCs w:val="false"/>
          <w:i/>
          <w:iCs/>
          <w:color w:val="auto"/>
          <w:kern w:val="2"/>
          <w:sz w:val="24"/>
          <w:szCs w:val="24"/>
          <w:u w:val="none"/>
          <w:lang w:val="pl-PL" w:eastAsia="zh-CN" w:bidi="ar-SA"/>
        </w:rPr>
        <w:t xml:space="preserve"> r. </w:t>
        <w:br/>
        <w:t>w sprawie</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 xml:space="preserve"> </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ogłoszenia otwartego konkursu ofert na realizację zadania publicznego na 2022 "Organizacja zajęć mających na celu pobudzenie aktywności życiowej osób starszych - Prowadzenie Klubu Seniora" z zakresu "Pomoc społeczna, w tym pomoc rodzinom i osobom w trudnej sytuacji życiowej oraz wyrównywanie szans tych rodzin i osób".</w:t>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header="709" w:top="851"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drawing>
        <wp:inline distT="0" distB="0" distL="0" distR="0">
          <wp:extent cx="2023110" cy="989965"/>
          <wp:effectExtent l="0" t="0" r="0" b="0"/>
          <wp:docPr id="1" name="Obraz2"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 miasta Raciborza, poniżej tekst &quot;Prezydent Miasta Racibórz&quot;"/>
                  <pic:cNvPicPr>
                    <a:picLocks noChangeAspect="1" noChangeArrowheads="1"/>
                  </pic:cNvPicPr>
                </pic:nvPicPr>
                <pic:blipFill>
                  <a:blip r:embed="rId1"/>
                  <a:stretch>
                    <a:fillRect/>
                  </a:stretch>
                </pic:blipFill>
                <pic:spPr bwMode="auto">
                  <a:xfrm>
                    <a:off x="0" y="0"/>
                    <a:ext cx="2023110" cy="989965"/>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3.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Application>LibreOffice/7.1.2.2$Windows_X86_64 LibreOffice_project/8a45595d069ef5570103caea1b71cc9d82b2aae4</Application>
  <AppVersion>15.0000</AppVersion>
  <Pages>6</Pages>
  <Words>1032</Words>
  <Characters>6907</Characters>
  <CharactersWithSpaces>8030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2022-02-07T11:17:51Z</cp:lastPrinted>
  <dcterms:modified xsi:type="dcterms:W3CDTF">2022-02-16T11:26:48Z</dcterms:modified>
  <cp:revision>71</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