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4"/>
          <w:szCs w:val="24"/>
        </w:rPr>
      </w:pPr>
      <w:r>
        <w:rPr>
          <w:sz w:val="24"/>
          <w:szCs w:val="24"/>
        </w:rPr>
        <w:t>Racibórz, dnia 13</w:t>
      </w:r>
      <w:r>
        <w:rPr>
          <w:color w:val="000000"/>
          <w:sz w:val="24"/>
          <w:szCs w:val="24"/>
        </w:rPr>
        <w:t>.04.2021 r.</w:t>
      </w:r>
    </w:p>
    <w:p>
      <w:pPr>
        <w:pStyle w:val="Normal"/>
        <w:rPr>
          <w:rFonts w:eastAsia="HG Mincho Light J" w:cs="Calibri" w:cstheme="minorHAnsi"/>
          <w:sz w:val="24"/>
          <w:szCs w:val="24"/>
        </w:rPr>
      </w:pPr>
      <w:r>
        <w:rPr>
          <w:rFonts w:eastAsia="HG Mincho Light J" w:cs="Calibri" w:cstheme="minorHAnsi"/>
          <w:sz w:val="24"/>
          <w:szCs w:val="24"/>
        </w:rPr>
        <w:t xml:space="preserve">ZP.271.12.2021 </w:t>
        <w:tab/>
        <w:tab/>
        <w:tab/>
        <w:tab/>
        <w:tab/>
        <w:tab/>
        <w:tab/>
        <w:tab/>
        <w:tab/>
        <w:t xml:space="preserve">                 </w:t>
      </w:r>
      <w:r>
        <w:rPr>
          <w:rFonts w:cs="Calibri" w:cstheme="minorHAnsi"/>
          <w:color w:val="FF0000"/>
          <w:sz w:val="24"/>
          <w:szCs w:val="24"/>
        </w:rPr>
        <w:t xml:space="preserve">   </w:t>
      </w:r>
      <w:r>
        <w:rPr>
          <w:rFonts w:cs="Calibri" w:cstheme="minorHAnsi"/>
          <w:bCs/>
          <w:color w:val="FF0000"/>
          <w:sz w:val="24"/>
          <w:szCs w:val="24"/>
        </w:rPr>
        <w:t xml:space="preserve">     </w:t>
      </w:r>
      <w:r>
        <w:rPr>
          <w:rFonts w:cs="Calibri" w:cstheme="minorHAnsi"/>
          <w:sz w:val="24"/>
          <w:szCs w:val="24"/>
        </w:rPr>
        <w:t xml:space="preserve">                                                       </w:t>
      </w:r>
    </w:p>
    <w:p>
      <w:pPr>
        <w:pStyle w:val="Normal"/>
        <w:jc w:val="center"/>
        <w:rPr>
          <w:rFonts w:cs="Calibri" w:cstheme="minorHAnsi"/>
          <w:b/>
          <w:b/>
          <w:bCs/>
          <w:iCs/>
          <w:color w:val="000000"/>
          <w:sz w:val="24"/>
          <w:szCs w:val="24"/>
        </w:rPr>
      </w:pPr>
      <w:r>
        <w:rPr>
          <w:rFonts w:cs="Calibri" w:cstheme="minorHAnsi"/>
          <w:b/>
          <w:bCs/>
          <w:iCs/>
          <w:color w:val="000000"/>
          <w:sz w:val="24"/>
          <w:szCs w:val="24"/>
        </w:rPr>
        <w:t xml:space="preserve">  </w:t>
      </w:r>
    </w:p>
    <w:p>
      <w:pPr>
        <w:pStyle w:val="NormalWeb"/>
        <w:numPr>
          <w:ilvl w:val="0"/>
          <w:numId w:val="0"/>
        </w:numPr>
        <w:tabs>
          <w:tab w:val="clear" w:pos="708"/>
          <w:tab w:val="left" w:pos="-360" w:leader="none"/>
          <w:tab w:val="left" w:pos="120" w:leader="none"/>
        </w:tabs>
        <w:spacing w:before="0" w:after="0"/>
        <w:ind w:left="-120" w:right="0" w:hanging="0"/>
        <w:jc w:val="center"/>
        <w:rPr>
          <w:rFonts w:cs="Calibri" w:cstheme="minorHAnsi"/>
          <w:b/>
          <w:b/>
          <w:bCs/>
          <w:iCs/>
          <w:color w:val="000000"/>
          <w:sz w:val="24"/>
          <w:szCs w:val="24"/>
        </w:rPr>
      </w:pPr>
      <w:r>
        <w:rPr>
          <w:rFonts w:cs="Calibri" w:ascii="Calibri" w:hAnsi="Calibri" w:cstheme="minorHAnsi"/>
          <w:b/>
          <w:bCs/>
          <w:iCs/>
          <w:color w:val="000000"/>
          <w:sz w:val="26"/>
          <w:szCs w:val="26"/>
        </w:rPr>
        <w:t>ODPOWIEDZI NA ZADANE PYTANIA DO INSTRUKCJI DLA OFERENTÓW</w:t>
      </w:r>
    </w:p>
    <w:p>
      <w:pPr>
        <w:pStyle w:val="Normal"/>
        <w:ind w:left="0" w:right="0" w:hanging="0"/>
        <w:jc w:val="center"/>
        <w:rPr>
          <w:rFonts w:cs="Calibri" w:cstheme="minorHAnsi"/>
          <w:b/>
          <w:b/>
          <w:bCs/>
          <w:iCs/>
          <w:color w:val="000000"/>
          <w:sz w:val="24"/>
          <w:szCs w:val="24"/>
        </w:rPr>
      </w:pPr>
      <w:r>
        <w:rPr/>
        <w:t>w postępowaniu o udzielenie zamówienia publicznego pn.:</w:t>
      </w:r>
    </w:p>
    <w:p>
      <w:pPr>
        <w:pStyle w:val="Normal"/>
        <w:spacing w:lineRule="auto" w:line="240" w:before="0" w:after="0"/>
        <w:ind w:left="360" w:right="0" w:hanging="360"/>
        <w:jc w:val="center"/>
        <w:rPr>
          <w:rFonts w:cs="Calibri" w:cstheme="minorHAnsi"/>
          <w:b/>
          <w:b/>
          <w:bCs/>
          <w:iCs/>
          <w:color w:val="000000"/>
          <w:sz w:val="24"/>
          <w:szCs w:val="24"/>
        </w:rPr>
      </w:pPr>
      <w:r>
        <w:rPr>
          <w:rFonts w:cs="Calibri" w:cstheme="minorHAnsi"/>
          <w:b/>
          <w:bCs/>
          <w:iCs/>
          <w:color w:val="000000"/>
          <w:sz w:val="28"/>
          <w:szCs w:val="24"/>
        </w:rPr>
        <w:t xml:space="preserve">BUDOWA </w:t>
      </w:r>
      <w:r>
        <w:rPr>
          <w:b/>
          <w:sz w:val="28"/>
        </w:rPr>
        <w:t xml:space="preserve"> OŚWIETLENIA  ULICZNEGO  PRZY UL. SIENKIEWICZA  ORAZ </w:t>
      </w:r>
    </w:p>
    <w:p>
      <w:pPr>
        <w:pStyle w:val="Normal"/>
        <w:spacing w:lineRule="auto" w:line="240" w:before="0" w:after="0"/>
        <w:ind w:left="360" w:right="0" w:hanging="0"/>
        <w:jc w:val="center"/>
        <w:rPr>
          <w:rFonts w:cs="Calibri" w:cstheme="minorHAnsi"/>
          <w:b/>
          <w:b/>
          <w:bCs/>
          <w:iCs/>
          <w:color w:val="000000"/>
          <w:sz w:val="24"/>
          <w:szCs w:val="24"/>
        </w:rPr>
      </w:pPr>
      <w:r>
        <w:rPr>
          <w:b/>
          <w:sz w:val="28"/>
        </w:rPr>
        <w:t xml:space="preserve">W  PARKU  ZAMKOWYM  W  RACIBORZU  WRAZ  Z  OPRACOWANIEM </w:t>
      </w:r>
    </w:p>
    <w:p>
      <w:pPr>
        <w:pStyle w:val="Normal"/>
        <w:spacing w:lineRule="auto" w:line="240" w:before="0" w:after="0"/>
        <w:ind w:left="360" w:right="0" w:hanging="0"/>
        <w:jc w:val="center"/>
        <w:rPr>
          <w:rFonts w:cs="Calibri" w:cstheme="minorHAnsi"/>
          <w:b/>
          <w:b/>
          <w:bCs/>
          <w:iCs/>
          <w:color w:val="000000"/>
          <w:sz w:val="24"/>
          <w:szCs w:val="24"/>
        </w:rPr>
      </w:pPr>
      <w:r>
        <w:rPr>
          <w:b/>
          <w:sz w:val="28"/>
        </w:rPr>
        <w:t>I UZGODNIENIEM  DOKUMENTACJI PROJEKTOWEJ</w:t>
      </w:r>
    </w:p>
    <w:p>
      <w:pPr>
        <w:pStyle w:val="Normal"/>
        <w:spacing w:lineRule="auto" w:line="240" w:before="0" w:after="0"/>
        <w:ind w:left="360" w:right="0" w:hanging="360"/>
        <w:jc w:val="center"/>
        <w:rPr>
          <w:rFonts w:cs="Calibri" w:cstheme="minorHAnsi"/>
          <w:b/>
          <w:b/>
          <w:bCs/>
          <w:iCs/>
          <w:color w:val="000000"/>
          <w:sz w:val="24"/>
          <w:szCs w:val="24"/>
        </w:rPr>
      </w:pPr>
      <w:r>
        <w:rPr>
          <w:rFonts w:cs="Calibri" w:cstheme="minorHAnsi"/>
          <w:b/>
          <w:bCs/>
          <w:iCs/>
          <w:color w:val="000000"/>
          <w:sz w:val="24"/>
          <w:szCs w:val="24"/>
        </w:rPr>
      </w:r>
    </w:p>
    <w:p>
      <w:pPr>
        <w:pStyle w:val="Normal"/>
        <w:widowControl/>
        <w:suppressAutoHyphens w:val="true"/>
        <w:bidi w:val="0"/>
        <w:spacing w:lineRule="auto" w:line="240" w:before="0" w:after="160"/>
        <w:ind w:left="0" w:right="0" w:hanging="0"/>
        <w:jc w:val="left"/>
        <w:rPr>
          <w:rFonts w:cs="Calibri" w:cstheme="minorHAnsi"/>
          <w:b/>
          <w:b/>
          <w:bCs/>
          <w:iCs/>
          <w:color w:val="000000"/>
          <w:sz w:val="24"/>
          <w:szCs w:val="24"/>
        </w:rPr>
      </w:pPr>
      <w:r>
        <w:rPr>
          <w:rFonts w:cs="Calibri" w:cstheme="minorHAnsi"/>
          <w:b/>
          <w:bCs/>
          <w:iCs/>
          <w:color w:val="000000"/>
          <w:spacing w:val="-3"/>
          <w:sz w:val="22"/>
          <w:szCs w:val="22"/>
        </w:rPr>
        <w:t>Pytanie 1:</w:t>
      </w:r>
    </w:p>
    <w:p>
      <w:pPr>
        <w:pStyle w:val="Normal"/>
        <w:widowControl/>
        <w:suppressAutoHyphens w:val="true"/>
        <w:bidi w:val="0"/>
        <w:spacing w:lineRule="auto" w:line="240" w:before="0" w:after="160"/>
        <w:ind w:left="0" w:right="0" w:hanging="0"/>
        <w:jc w:val="both"/>
        <w:rPr>
          <w:rFonts w:cs="Calibri" w:cstheme="minorHAnsi"/>
          <w:b/>
          <w:b/>
          <w:bCs/>
          <w:iCs/>
          <w:color w:val="000000"/>
          <w:sz w:val="24"/>
          <w:szCs w:val="24"/>
        </w:rPr>
      </w:pPr>
      <w:r>
        <w:rPr>
          <w:rFonts w:cs="Calibri" w:cstheme="minorHAnsi"/>
          <w:b w:val="false"/>
          <w:bCs w:val="false"/>
          <w:iCs/>
          <w:color w:val="000000"/>
          <w:spacing w:val="-3"/>
          <w:sz w:val="22"/>
          <w:szCs w:val="22"/>
        </w:rPr>
        <w:t>Czy realizowany inwestycja   ma przyjęte obliczenia mocy  oświetlenia i  opraw  zgodne z klasami oświetlenia dróg M2 , M3, M6 itp., oraz  inne na  przejazdy kolejowe jeżeli występują, na których trzeba zapewnić  bezpieczeństwo    przez inne  zatwierdzone oprawy na tereny PKP Plk S.A, których trzeba zapewnić  bezpieczeństwo normy olśnienia, użytkowników czy jest potrzeba dołączyć odpowiednich obliczeń  do oferty oraz czy wykonawca</w:t>
      </w:r>
      <w:r>
        <w:rPr>
          <w:rFonts w:cs="Calibri" w:cstheme="minorHAnsi"/>
          <w:b w:val="false"/>
          <w:bCs w:val="false"/>
          <w:i w:val="false"/>
          <w:iCs/>
          <w:caps w:val="false"/>
          <w:smallCaps w:val="false"/>
          <w:color w:val="000000"/>
          <w:spacing w:val="0"/>
          <w:sz w:val="22"/>
          <w:szCs w:val="22"/>
        </w:rPr>
        <w:t xml:space="preserve"> zobowiązany jest do posiadania aktualnych (ważnych) uprawnień, właściwych do wykonywania prac objętych przedmiotem zapytania. Informacje o RODO: Zgodnie z art. 13 ust. 1 i 2 rozporządzenia Parlamentu Europejskiego i Rady (UE) 2016/</w:t>
      </w:r>
      <w:r>
        <w:rPr>
          <w:rFonts w:cs="Calibri" w:cstheme="minorHAnsi"/>
          <w:b w:val="false"/>
          <w:bCs w:val="false"/>
          <w:i w:val="false"/>
          <w:iCs/>
          <w:caps w:val="false"/>
          <w:smallCaps w:val="false"/>
          <w:color w:val="454C54"/>
          <w:spacing w:val="0"/>
          <w:sz w:val="22"/>
          <w:szCs w:val="22"/>
        </w:rPr>
        <w:t>679.</w:t>
      </w:r>
      <w:r>
        <w:rPr>
          <w:rFonts w:cs="Calibri" w:cstheme="minorHAnsi"/>
          <w:b w:val="false"/>
          <w:bCs w:val="false"/>
          <w:iCs/>
          <w:color w:val="000000"/>
          <w:spacing w:val="-3"/>
          <w:sz w:val="22"/>
          <w:szCs w:val="22"/>
        </w:rPr>
        <w:t xml:space="preserve"> </w:t>
      </w:r>
    </w:p>
    <w:p>
      <w:pPr>
        <w:pStyle w:val="Normal"/>
        <w:widowControl/>
        <w:suppressAutoHyphens w:val="true"/>
        <w:bidi w:val="0"/>
        <w:spacing w:lineRule="auto" w:line="240" w:before="0" w:after="160"/>
        <w:ind w:left="0" w:right="0" w:hanging="0"/>
        <w:jc w:val="left"/>
        <w:rPr>
          <w:rFonts w:cs="Calibri" w:cstheme="minorHAnsi"/>
          <w:b/>
          <w:b/>
          <w:bCs/>
          <w:iCs/>
          <w:color w:val="000000"/>
          <w:sz w:val="24"/>
          <w:szCs w:val="24"/>
        </w:rPr>
      </w:pPr>
      <w:r>
        <w:rPr>
          <w:rFonts w:cs="Calibri" w:cstheme="minorHAnsi"/>
          <w:b/>
          <w:bCs/>
          <w:iCs/>
          <w:color w:val="000000"/>
          <w:spacing w:val="-3"/>
          <w:sz w:val="22"/>
          <w:szCs w:val="22"/>
        </w:rPr>
        <w:t>Odpowiedź:</w:t>
      </w:r>
    </w:p>
    <w:p>
      <w:pPr>
        <w:pStyle w:val="Normal"/>
        <w:widowControl/>
        <w:suppressAutoHyphens w:val="true"/>
        <w:bidi w:val="0"/>
        <w:spacing w:lineRule="auto" w:line="240" w:before="0" w:after="0"/>
        <w:ind w:left="0" w:right="0" w:hanging="0"/>
        <w:jc w:val="both"/>
        <w:rPr>
          <w:rFonts w:cs="Calibri" w:cstheme="minorHAnsi"/>
          <w:b/>
          <w:b/>
          <w:bCs/>
          <w:iCs/>
          <w:color w:val="000000"/>
          <w:sz w:val="24"/>
          <w:szCs w:val="24"/>
        </w:rPr>
      </w:pPr>
      <w:r>
        <w:rPr>
          <w:rFonts w:cs="Calibri" w:cstheme="minorHAnsi"/>
          <w:b w:val="false"/>
          <w:bCs w:val="false"/>
          <w:iCs/>
          <w:color w:val="000000"/>
          <w:spacing w:val="-3"/>
          <w:sz w:val="22"/>
          <w:szCs w:val="22"/>
        </w:rPr>
        <w:t xml:space="preserve">Przedmiotem zamówienia jest wykonanie dobudowy  oświetlenia na zasadzie „zaprojektuj i wybuduj”. Do   Wykonawcy    należy   opracowanie    projektu   dobudowy     oświetlenia      zgodnie   z    wytycznymi </w:t>
      </w:r>
    </w:p>
    <w:p>
      <w:pPr>
        <w:pStyle w:val="Normal"/>
        <w:widowControl/>
        <w:suppressAutoHyphens w:val="true"/>
        <w:bidi w:val="0"/>
        <w:spacing w:lineRule="auto" w:line="240" w:before="0" w:after="0"/>
        <w:ind w:left="0" w:right="0" w:hanging="0"/>
        <w:jc w:val="both"/>
        <w:rPr>
          <w:rFonts w:cs="Calibri" w:cstheme="minorHAnsi"/>
          <w:b/>
          <w:b/>
          <w:bCs/>
          <w:iCs/>
          <w:color w:val="000000"/>
          <w:sz w:val="24"/>
          <w:szCs w:val="24"/>
        </w:rPr>
      </w:pPr>
      <w:r>
        <w:rPr>
          <w:rFonts w:cs="Calibri" w:cstheme="minorHAnsi"/>
          <w:b w:val="false"/>
          <w:bCs w:val="false"/>
          <w:iCs/>
          <w:color w:val="000000"/>
          <w:spacing w:val="-3"/>
          <w:sz w:val="22"/>
          <w:szCs w:val="22"/>
        </w:rPr>
        <w:t>i wymaganiami zamawiającego  określonymi w Instrukcji dla oferentów. Zamawiaj</w:t>
      </w:r>
      <w:r>
        <w:rPr>
          <w:b w:val="false"/>
          <w:bCs w:val="false"/>
          <w:sz w:val="22"/>
          <w:szCs w:val="22"/>
        </w:rPr>
        <w:t>ący w przedmiotowym postępowaniu nie stawia warunków udziału w postępowaniu. Nie wymaga udokumentowania posiadania aktualnych uprawnień.</w:t>
      </w:r>
    </w:p>
    <w:p>
      <w:pPr>
        <w:pStyle w:val="Normal"/>
        <w:widowControl/>
        <w:suppressAutoHyphens w:val="true"/>
        <w:bidi w:val="0"/>
        <w:spacing w:lineRule="auto" w:line="240" w:before="0" w:after="0"/>
        <w:ind w:left="0" w:right="0" w:hanging="0"/>
        <w:jc w:val="both"/>
        <w:rPr>
          <w:rFonts w:cs="Calibri" w:cstheme="minorHAnsi"/>
          <w:b/>
          <w:b/>
          <w:bCs/>
          <w:iCs/>
          <w:color w:val="000000"/>
          <w:sz w:val="24"/>
          <w:szCs w:val="24"/>
        </w:rPr>
      </w:pPr>
      <w:r>
        <w:rPr>
          <w:rFonts w:cs="Calibri" w:cstheme="minorHAnsi"/>
          <w:b/>
          <w:bCs/>
          <w:iCs/>
          <w:color w:val="000000"/>
          <w:sz w:val="24"/>
          <w:szCs w:val="24"/>
        </w:rPr>
      </w:r>
    </w:p>
    <w:p>
      <w:pPr>
        <w:pStyle w:val="Normal"/>
        <w:widowControl/>
        <w:suppressAutoHyphens w:val="true"/>
        <w:bidi w:val="0"/>
        <w:spacing w:lineRule="auto" w:line="240" w:before="0" w:after="160"/>
        <w:ind w:left="0" w:right="0" w:hanging="0"/>
        <w:jc w:val="left"/>
        <w:rPr>
          <w:rFonts w:cs="Calibri" w:cstheme="minorHAnsi"/>
          <w:b/>
          <w:b/>
          <w:bCs/>
          <w:iCs/>
          <w:color w:val="000000"/>
          <w:sz w:val="24"/>
          <w:szCs w:val="24"/>
        </w:rPr>
      </w:pPr>
      <w:r>
        <w:rPr>
          <w:rFonts w:cs="Calibri" w:cstheme="minorHAnsi"/>
          <w:b/>
          <w:bCs/>
          <w:iCs/>
          <w:color w:val="000000"/>
          <w:spacing w:val="-3"/>
          <w:sz w:val="22"/>
          <w:szCs w:val="22"/>
        </w:rPr>
        <w:t>Pytanie 2:</w:t>
      </w:r>
    </w:p>
    <w:p>
      <w:pPr>
        <w:pStyle w:val="Normal"/>
        <w:widowControl/>
        <w:tabs>
          <w:tab w:val="clear" w:pos="708"/>
          <w:tab w:val="left" w:pos="2895" w:leader="none"/>
        </w:tabs>
        <w:suppressAutoHyphens w:val="true"/>
        <w:bidi w:val="0"/>
        <w:spacing w:lineRule="auto" w:line="240" w:before="0" w:after="160"/>
        <w:ind w:left="0" w:right="0" w:hanging="0"/>
        <w:jc w:val="both"/>
        <w:rPr>
          <w:rFonts w:cs="Calibri" w:cstheme="minorHAnsi"/>
          <w:b/>
          <w:b/>
          <w:bCs/>
          <w:iCs/>
          <w:color w:val="000000"/>
          <w:sz w:val="24"/>
          <w:szCs w:val="24"/>
        </w:rPr>
      </w:pPr>
      <w:r>
        <w:rPr>
          <w:rFonts w:cs="Calibri" w:cstheme="minorHAnsi"/>
          <w:b w:val="false"/>
          <w:bCs w:val="false"/>
          <w:iCs/>
          <w:color w:val="000000"/>
          <w:spacing w:val="-3"/>
          <w:sz w:val="22"/>
          <w:szCs w:val="22"/>
        </w:rPr>
        <w:t xml:space="preserve">Proszę o dodanie do SIWZ obowiązujących Norm obowiązujących na terenach PKP-PLK SA  jeśli taki są , na zamawiane produkty lub dobrych opisów bez podawania nazw które mają zastosowane, a nie zostały podane do realizacji przedsięwzięcia. Nowych norm PN-EN13201-2;2016-03                                                                                                                                                                                                                                                                                                                                                                                                                                                      oraz ważnych norm PN-EN12464-1:2011 „Światło i Oświetlenie miejsc pracy.                                                                                                                                                                                                           PN-EN60698-1     PN-EN60598-2-3      PN-EN 55015     PN-EN61547,   PN-EN61000-3-2,    PN-EN61000-3-3          </w:t>
      </w:r>
    </w:p>
    <w:p>
      <w:pPr>
        <w:pStyle w:val="NormalWeb"/>
        <w:spacing w:lineRule="auto" w:line="276" w:before="0" w:after="0"/>
        <w:ind w:left="0" w:right="0" w:hanging="0"/>
        <w:jc w:val="both"/>
        <w:rPr>
          <w:rFonts w:cs="Calibri" w:cstheme="minorHAnsi"/>
          <w:b/>
          <w:b/>
          <w:bCs/>
          <w:iCs/>
          <w:color w:val="000000"/>
          <w:sz w:val="24"/>
          <w:szCs w:val="24"/>
        </w:rPr>
      </w:pPr>
      <w:r>
        <w:rPr>
          <w:rFonts w:cs="Calibri" w:ascii="Calibri" w:hAnsi="Calibri" w:cstheme="minorHAnsi"/>
          <w:b/>
          <w:bCs/>
          <w:iCs/>
          <w:color w:val="000000"/>
          <w:spacing w:val="-3"/>
          <w:sz w:val="22"/>
          <w:szCs w:val="22"/>
        </w:rPr>
        <w:t>Odpowiedź:</w:t>
      </w:r>
      <w:r>
        <w:rPr>
          <w:rFonts w:cs="Calibri" w:ascii="Calibri" w:hAnsi="Calibri" w:cstheme="minorHAnsi"/>
          <w:b/>
          <w:bCs/>
          <w:iCs/>
          <w:color w:val="000000"/>
          <w:sz w:val="22"/>
          <w:szCs w:val="22"/>
        </w:rPr>
        <w:tab/>
      </w:r>
    </w:p>
    <w:p>
      <w:pPr>
        <w:pStyle w:val="NormalWeb"/>
        <w:spacing w:lineRule="auto" w:line="276" w:before="0" w:after="0"/>
        <w:ind w:left="0" w:right="0" w:hanging="0"/>
        <w:jc w:val="both"/>
        <w:rPr>
          <w:rFonts w:cs="Calibri" w:cstheme="minorHAnsi"/>
          <w:b/>
          <w:b/>
          <w:bCs/>
          <w:iCs/>
          <w:color w:val="000000"/>
          <w:sz w:val="24"/>
          <w:szCs w:val="24"/>
        </w:rPr>
      </w:pPr>
      <w:r>
        <w:rPr>
          <w:rFonts w:cs="Calibri" w:ascii="Calibri" w:hAnsi="Calibri" w:cstheme="minorHAnsi"/>
          <w:b w:val="false"/>
          <w:bCs w:val="false"/>
          <w:iCs/>
          <w:color w:val="000000"/>
          <w:sz w:val="22"/>
          <w:szCs w:val="22"/>
        </w:rPr>
        <w:t>Tereny dobudowy oświetlenia znajdują się poza terenami PKP PLK.</w:t>
      </w:r>
    </w:p>
    <w:p>
      <w:pPr>
        <w:pStyle w:val="NormalWeb"/>
        <w:spacing w:lineRule="auto" w:line="276" w:before="0" w:after="0"/>
        <w:ind w:left="0" w:right="0" w:hanging="0"/>
        <w:jc w:val="both"/>
        <w:rPr>
          <w:rFonts w:cs="Calibri" w:cstheme="minorHAnsi"/>
          <w:b/>
          <w:b/>
          <w:bCs/>
          <w:iCs/>
          <w:color w:val="000000"/>
          <w:sz w:val="24"/>
          <w:szCs w:val="24"/>
        </w:rPr>
      </w:pPr>
      <w:r>
        <w:rPr>
          <w:rFonts w:cs="Calibri" w:cstheme="minorHAnsi"/>
          <w:b/>
          <w:bCs/>
          <w:iCs/>
          <w:color w:val="000000"/>
          <w:sz w:val="24"/>
          <w:szCs w:val="24"/>
        </w:rPr>
      </w:r>
    </w:p>
    <w:p>
      <w:pPr>
        <w:pStyle w:val="NormalWeb"/>
        <w:spacing w:lineRule="auto" w:line="276" w:before="0" w:after="0"/>
        <w:ind w:left="0" w:right="0" w:hanging="0"/>
        <w:jc w:val="both"/>
        <w:rPr>
          <w:rFonts w:cs="Calibri" w:cstheme="minorHAnsi"/>
          <w:b/>
          <w:b/>
          <w:bCs/>
          <w:iCs/>
          <w:color w:val="000000"/>
          <w:sz w:val="24"/>
          <w:szCs w:val="24"/>
        </w:rPr>
      </w:pPr>
      <w:r>
        <w:rPr>
          <w:rFonts w:cs="Calibri" w:ascii="Calibri" w:hAnsi="Calibri" w:cstheme="minorHAnsi"/>
          <w:b/>
          <w:bCs/>
          <w:iCs/>
          <w:color w:val="000000"/>
          <w:spacing w:val="-3"/>
          <w:sz w:val="22"/>
          <w:szCs w:val="22"/>
        </w:rPr>
        <w:t>Pytanie 3:</w:t>
      </w:r>
      <w:r>
        <w:rPr>
          <w:rFonts w:cs="Calibri" w:ascii="Calibri" w:hAnsi="Calibri" w:cstheme="minorHAnsi"/>
          <w:b/>
          <w:bCs/>
          <w:iCs/>
          <w:color w:val="000000"/>
          <w:sz w:val="22"/>
          <w:szCs w:val="22"/>
        </w:rPr>
        <w:tab/>
      </w:r>
    </w:p>
    <w:p>
      <w:pPr>
        <w:pStyle w:val="NormalWeb"/>
        <w:spacing w:lineRule="auto" w:line="276" w:before="0" w:after="0"/>
        <w:ind w:left="0" w:right="0" w:hanging="0"/>
        <w:jc w:val="both"/>
        <w:rPr>
          <w:rFonts w:cs="Calibri" w:cstheme="minorHAnsi"/>
          <w:b/>
          <w:b/>
          <w:bCs/>
          <w:iCs/>
          <w:color w:val="000000"/>
          <w:sz w:val="24"/>
          <w:szCs w:val="24"/>
        </w:rPr>
      </w:pPr>
      <w:r>
        <w:rPr>
          <w:rFonts w:cs="Calibri" w:ascii="Calibri" w:hAnsi="Calibri" w:cstheme="minorHAnsi"/>
          <w:b w:val="false"/>
          <w:bCs w:val="false"/>
          <w:iCs/>
          <w:color w:val="000000"/>
          <w:sz w:val="22"/>
          <w:szCs w:val="22"/>
        </w:rPr>
        <w:t xml:space="preserve">Czy  wykonawcy,  którzy brali udział w postępowaniach wcześniejszych  i ich działania mogły  być  podstawą   prawną   do   eliminowania  bezprawnego  zachowania  przy instalacji  podróbek lamp Led </w:t>
      </w:r>
    </w:p>
    <w:p>
      <w:pPr>
        <w:pStyle w:val="NormalWeb"/>
        <w:spacing w:lineRule="auto" w:line="276" w:before="0" w:after="0"/>
        <w:ind w:left="0" w:right="0" w:hanging="0"/>
        <w:jc w:val="both"/>
        <w:rPr>
          <w:rFonts w:cs="Calibri" w:cstheme="minorHAnsi"/>
          <w:b/>
          <w:b/>
          <w:bCs/>
          <w:iCs/>
          <w:color w:val="000000"/>
          <w:sz w:val="24"/>
          <w:szCs w:val="24"/>
        </w:rPr>
      </w:pPr>
      <w:r>
        <w:rPr>
          <w:rFonts w:cs="Calibri" w:ascii="Calibri" w:hAnsi="Calibri" w:cstheme="minorHAnsi"/>
          <w:b w:val="false"/>
          <w:bCs w:val="false"/>
          <w:iCs/>
          <w:color w:val="000000"/>
          <w:sz w:val="22"/>
          <w:szCs w:val="22"/>
        </w:rPr>
        <w:t xml:space="preserve">i innych produktów,    które nie spełniały norm, i są podstaw prawnych dotyczą praw przemysłowych wyłącznych chronionych na podstawie ustawy z dnia 30 czerwca 2000 r.                                                                                                                                       akty   prawne,   rozporządzenia   Polskie,   wynikających   z art. 4 ust.3 TUE oraz art. 7  Konstytucji  RP, </w:t>
      </w:r>
    </w:p>
    <w:p>
      <w:pPr>
        <w:pStyle w:val="NormalWeb"/>
        <w:spacing w:lineRule="auto" w:line="276" w:before="0" w:after="0"/>
        <w:ind w:left="0" w:right="0" w:hanging="0"/>
        <w:jc w:val="both"/>
        <w:rPr>
          <w:rFonts w:cs="Calibri" w:cstheme="minorHAnsi"/>
          <w:b/>
          <w:b/>
          <w:bCs/>
          <w:iCs/>
          <w:color w:val="000000"/>
          <w:sz w:val="24"/>
          <w:szCs w:val="24"/>
        </w:rPr>
      </w:pPr>
      <w:r>
        <w:rPr>
          <w:rFonts w:cs="Calibri" w:ascii="Calibri" w:hAnsi="Calibri" w:cstheme="minorHAnsi"/>
          <w:b w:val="false"/>
          <w:bCs w:val="false"/>
          <w:iCs/>
          <w:color w:val="000000"/>
          <w:sz w:val="22"/>
          <w:szCs w:val="22"/>
        </w:rPr>
        <w:t xml:space="preserve">obowiązek respektowania zasad prawa unijnego przy wykonywaniu  kompetencji przewidzianych dla </w:t>
      </w:r>
    </w:p>
    <w:p>
      <w:pPr>
        <w:pStyle w:val="NormalWeb"/>
        <w:spacing w:lineRule="auto" w:line="276" w:before="0" w:after="0"/>
        <w:ind w:left="0" w:right="0" w:hanging="0"/>
        <w:jc w:val="both"/>
        <w:rPr>
          <w:rFonts w:cs="Calibri" w:cstheme="minorHAnsi"/>
          <w:b/>
          <w:b/>
          <w:bCs/>
          <w:iCs/>
          <w:color w:val="000000"/>
          <w:sz w:val="24"/>
          <w:szCs w:val="24"/>
        </w:rPr>
      </w:pPr>
      <w:r>
        <w:rPr>
          <w:rFonts w:cs="Calibri" w:ascii="Calibri" w:hAnsi="Calibri" w:cstheme="minorHAnsi"/>
          <w:b w:val="false"/>
          <w:bCs w:val="false"/>
          <w:iCs/>
          <w:color w:val="000000"/>
          <w:sz w:val="22"/>
          <w:szCs w:val="22"/>
        </w:rPr>
        <w:t xml:space="preserve">niego w ustawy Prawa, z zakresu własności przemysłowej przez Trybunał Sprawiedliwości  Unii Europejskiej.        </w:t>
      </w:r>
    </w:p>
    <w:p>
      <w:pPr>
        <w:pStyle w:val="NormalWeb"/>
        <w:spacing w:lineRule="auto" w:line="276" w:before="0" w:after="0"/>
        <w:ind w:left="0" w:right="0" w:hanging="0"/>
        <w:jc w:val="both"/>
        <w:rPr>
          <w:rFonts w:cs="Calibri" w:cstheme="minorHAnsi"/>
          <w:b/>
          <w:b/>
          <w:bCs/>
          <w:iCs/>
          <w:color w:val="000000"/>
          <w:sz w:val="24"/>
          <w:szCs w:val="24"/>
        </w:rPr>
      </w:pPr>
      <w:r>
        <w:rPr>
          <w:rFonts w:cs="Calibri" w:ascii="Calibri" w:hAnsi="Calibri" w:cstheme="minorHAnsi"/>
          <w:b w:val="false"/>
          <w:bCs w:val="false"/>
          <w:iCs/>
          <w:color w:val="000000"/>
          <w:sz w:val="22"/>
          <w:szCs w:val="22"/>
        </w:rPr>
        <w:t xml:space="preserve">    </w:t>
      </w:r>
      <w:r>
        <w:rPr>
          <w:rFonts w:cs="Calibri" w:ascii="Calibri" w:hAnsi="Calibri" w:cstheme="minorHAnsi"/>
          <w:b w:val="false"/>
          <w:bCs w:val="false"/>
          <w:iCs/>
          <w:color w:val="000000"/>
          <w:sz w:val="22"/>
          <w:szCs w:val="22"/>
        </w:rPr>
        <w:tab/>
      </w:r>
      <w:r>
        <w:rPr>
          <w:rFonts w:cs="Calibri" w:cstheme="minorHAnsi"/>
          <w:b w:val="false"/>
          <w:bCs w:val="false"/>
          <w:iCs/>
          <w:color w:val="000000"/>
          <w:sz w:val="24"/>
          <w:szCs w:val="24"/>
        </w:rPr>
        <w:tab/>
      </w:r>
      <w:r>
        <w:rPr>
          <w:rFonts w:cs="Calibri" w:cstheme="minorHAnsi"/>
          <w:b/>
          <w:bCs/>
          <w:iCs/>
          <w:color w:val="000000"/>
          <w:sz w:val="24"/>
          <w:szCs w:val="24"/>
        </w:rPr>
        <w:tab/>
        <w:tab/>
      </w:r>
      <w:r>
        <w:rPr>
          <w:b/>
          <w:sz w:val="18"/>
        </w:rPr>
        <w:tab/>
      </w:r>
    </w:p>
    <w:p>
      <w:pPr>
        <w:pStyle w:val="Normal"/>
        <w:widowControl/>
        <w:suppressAutoHyphens w:val="true"/>
        <w:bidi w:val="0"/>
        <w:spacing w:lineRule="auto" w:line="240" w:before="0" w:after="160"/>
        <w:ind w:left="0" w:right="0" w:hanging="0"/>
        <w:jc w:val="left"/>
        <w:rPr>
          <w:rFonts w:cs="Calibri" w:cstheme="minorHAnsi"/>
          <w:b/>
          <w:b/>
          <w:bCs/>
          <w:iCs/>
          <w:color w:val="000000"/>
          <w:sz w:val="24"/>
          <w:szCs w:val="24"/>
        </w:rPr>
      </w:pPr>
      <w:r>
        <w:rPr>
          <w:rFonts w:cs="Calibri" w:cstheme="minorHAnsi"/>
          <w:b/>
          <w:bCs/>
          <w:iCs/>
          <w:color w:val="000000"/>
          <w:spacing w:val="-3"/>
          <w:sz w:val="22"/>
          <w:szCs w:val="22"/>
        </w:rPr>
        <w:t>Odpowiedź:</w:t>
      </w:r>
    </w:p>
    <w:p>
      <w:pPr>
        <w:pStyle w:val="Normal"/>
        <w:widowControl/>
        <w:suppressAutoHyphens w:val="true"/>
        <w:bidi w:val="0"/>
        <w:spacing w:lineRule="auto" w:line="240" w:before="0" w:after="0"/>
        <w:ind w:left="0" w:right="0" w:hanging="0"/>
        <w:jc w:val="both"/>
        <w:rPr>
          <w:rFonts w:cs="Calibri" w:cstheme="minorHAnsi"/>
          <w:b/>
          <w:b/>
          <w:bCs/>
          <w:iCs/>
          <w:color w:val="000000"/>
          <w:sz w:val="24"/>
          <w:szCs w:val="24"/>
        </w:rPr>
      </w:pPr>
      <w:r>
        <w:rPr>
          <w:rFonts w:cs="Calibri" w:cstheme="minorHAnsi"/>
          <w:b w:val="false"/>
          <w:bCs w:val="false"/>
          <w:iCs/>
          <w:color w:val="000000"/>
          <w:spacing w:val="-3"/>
          <w:sz w:val="22"/>
          <w:szCs w:val="22"/>
        </w:rPr>
        <w:t>Zamawiający we wcześniejszych postępowaniach nie stwierdził ww. faktu. Zamawiający w przedmiotowym postępowaniu nie stawia warunków udziału w postępowaniu oraz nie bada podstaw wykluczenia z postępowania.</w:t>
      </w:r>
    </w:p>
    <w:p>
      <w:pPr>
        <w:pStyle w:val="Normal"/>
        <w:widowControl/>
        <w:suppressAutoHyphens w:val="true"/>
        <w:bidi w:val="0"/>
        <w:spacing w:lineRule="auto" w:line="240" w:before="0" w:after="0"/>
        <w:ind w:left="0" w:right="0" w:hanging="0"/>
        <w:jc w:val="both"/>
        <w:rPr>
          <w:rFonts w:cs="Calibri" w:cstheme="minorHAnsi"/>
          <w:b/>
          <w:b/>
          <w:bCs/>
          <w:iCs/>
          <w:color w:val="000000"/>
          <w:sz w:val="24"/>
          <w:szCs w:val="24"/>
        </w:rPr>
      </w:pPr>
      <w:r>
        <w:rPr>
          <w:rFonts w:cs="Calibri" w:cstheme="minorHAnsi"/>
          <w:b/>
          <w:bCs/>
          <w:iCs/>
          <w:color w:val="000000"/>
          <w:sz w:val="24"/>
          <w:szCs w:val="24"/>
        </w:rPr>
      </w:r>
    </w:p>
    <w:p>
      <w:pPr>
        <w:pStyle w:val="Normal"/>
        <w:widowControl/>
        <w:suppressAutoHyphens w:val="true"/>
        <w:bidi w:val="0"/>
        <w:spacing w:lineRule="auto" w:line="240" w:before="0" w:after="160"/>
        <w:ind w:left="0" w:right="0" w:hanging="0"/>
        <w:jc w:val="left"/>
        <w:rPr>
          <w:rFonts w:cs="Calibri" w:cstheme="minorHAnsi"/>
          <w:b/>
          <w:b/>
          <w:bCs/>
          <w:iCs/>
          <w:color w:val="000000"/>
          <w:sz w:val="24"/>
          <w:szCs w:val="24"/>
        </w:rPr>
      </w:pPr>
      <w:r>
        <w:rPr>
          <w:rFonts w:cs="Calibri" w:cstheme="minorHAnsi"/>
          <w:b/>
          <w:bCs/>
          <w:iCs/>
          <w:color w:val="000000"/>
          <w:spacing w:val="-3"/>
          <w:sz w:val="22"/>
          <w:szCs w:val="22"/>
        </w:rPr>
        <w:t>Pytanie 4:</w:t>
      </w:r>
    </w:p>
    <w:p>
      <w:pPr>
        <w:pStyle w:val="Normal"/>
        <w:widowControl/>
        <w:tabs>
          <w:tab w:val="clear" w:pos="708"/>
          <w:tab w:val="left" w:pos="2895" w:leader="none"/>
        </w:tabs>
        <w:suppressAutoHyphens w:val="true"/>
        <w:bidi w:val="0"/>
        <w:spacing w:lineRule="auto" w:line="240" w:before="0" w:after="160"/>
        <w:ind w:left="0" w:right="0" w:hanging="0"/>
        <w:jc w:val="both"/>
        <w:rPr>
          <w:rFonts w:cs="Calibri" w:cstheme="minorHAnsi"/>
          <w:b/>
          <w:b/>
          <w:bCs/>
          <w:iCs/>
          <w:color w:val="000000"/>
          <w:sz w:val="24"/>
          <w:szCs w:val="24"/>
        </w:rPr>
      </w:pPr>
      <w:r>
        <w:rPr>
          <w:rFonts w:cs="Calibri" w:cstheme="minorHAnsi"/>
          <w:b w:val="false"/>
          <w:bCs w:val="false"/>
          <w:iCs/>
          <w:color w:val="000000"/>
          <w:spacing w:val="-3"/>
          <w:sz w:val="22"/>
          <w:szCs w:val="22"/>
        </w:rPr>
        <w:t xml:space="preserve">Czy   oprawy </w:t>
      </w:r>
      <w:r>
        <w:rPr>
          <w:rFonts w:eastAsia="Calibri" w:cs="Times New Roman"/>
          <w:b w:val="false"/>
          <w:bCs w:val="false"/>
          <w:iCs/>
          <w:color w:val="000000"/>
          <w:spacing w:val="-3"/>
          <w:sz w:val="22"/>
          <w:szCs w:val="22"/>
          <w:lang w:val="pl-PL" w:bidi="ar-SA"/>
        </w:rPr>
        <w:t>oświetleniowe</w:t>
      </w:r>
      <w:r>
        <w:rPr>
          <w:rFonts w:cs="Calibri" w:cstheme="minorHAnsi"/>
          <w:b w:val="false"/>
          <w:bCs w:val="false"/>
          <w:iCs/>
          <w:color w:val="000000"/>
          <w:spacing w:val="-3"/>
          <w:sz w:val="22"/>
          <w:szCs w:val="22"/>
        </w:rPr>
        <w:t xml:space="preserve"> powinny mieć  dokumenty do  użytkowania:  EN 60598-1, EN 60598-2. potwierdzone badaniami ze zgodność  Ustawy o ogólnym bezpieczeństwie produktów i ustawa o efektywności energetycznej z maj 2016, wymagania dla sprzętu elektrycznego.   </w:t>
      </w:r>
    </w:p>
    <w:p>
      <w:pPr>
        <w:pStyle w:val="Normal"/>
        <w:widowControl/>
        <w:suppressAutoHyphens w:val="true"/>
        <w:bidi w:val="0"/>
        <w:spacing w:lineRule="auto" w:line="240" w:before="0" w:after="160"/>
        <w:ind w:left="0" w:right="0" w:hanging="0"/>
        <w:jc w:val="left"/>
        <w:rPr>
          <w:rFonts w:cs="Calibri" w:cstheme="minorHAnsi"/>
          <w:b/>
          <w:b/>
          <w:bCs/>
          <w:iCs/>
          <w:color w:val="000000"/>
          <w:sz w:val="24"/>
          <w:szCs w:val="24"/>
        </w:rPr>
      </w:pPr>
      <w:r>
        <w:rPr>
          <w:rFonts w:cs="Calibri" w:cstheme="minorHAnsi"/>
          <w:b/>
          <w:bCs/>
          <w:iCs/>
          <w:color w:val="000000"/>
          <w:spacing w:val="-3"/>
          <w:sz w:val="22"/>
          <w:szCs w:val="22"/>
        </w:rPr>
        <w:t>Odpowiedź:</w:t>
      </w:r>
    </w:p>
    <w:p>
      <w:pPr>
        <w:pStyle w:val="Normal"/>
        <w:widowControl/>
        <w:suppressAutoHyphens w:val="true"/>
        <w:bidi w:val="0"/>
        <w:spacing w:lineRule="auto" w:line="240" w:before="0" w:after="160"/>
        <w:ind w:left="0" w:right="0" w:hanging="0"/>
        <w:jc w:val="both"/>
        <w:rPr>
          <w:rFonts w:cs="Calibri" w:cstheme="minorHAnsi"/>
          <w:b/>
          <w:b/>
          <w:bCs/>
          <w:iCs/>
          <w:color w:val="000000"/>
          <w:sz w:val="24"/>
          <w:szCs w:val="24"/>
        </w:rPr>
      </w:pPr>
      <w:r>
        <w:rPr>
          <w:rFonts w:cs="Calibri" w:cstheme="minorHAnsi"/>
          <w:b w:val="false"/>
          <w:bCs w:val="false"/>
          <w:iCs/>
          <w:color w:val="000000"/>
          <w:spacing w:val="-3"/>
          <w:sz w:val="22"/>
          <w:szCs w:val="22"/>
        </w:rPr>
        <w:t>Oprawy oświetleniowe zastosowane w przedmiotowym postępowaniu powinny być zgodne z wymaganiami zawartymi w instrukcji dla oferentów,  ze względu na to, że dobudowywany odcinek oświetlenia jest przedłużeniem już istniejącego.</w:t>
      </w:r>
    </w:p>
    <w:p>
      <w:pPr>
        <w:pStyle w:val="Normal"/>
        <w:spacing w:lineRule="auto" w:line="240"/>
        <w:ind w:left="0" w:right="0" w:hanging="0"/>
        <w:jc w:val="both"/>
        <w:rPr>
          <w:rFonts w:cs="Calibri" w:cstheme="minorHAnsi"/>
          <w:b/>
          <w:b/>
          <w:bCs/>
          <w:iCs/>
          <w:color w:val="000000"/>
          <w:sz w:val="24"/>
          <w:szCs w:val="24"/>
        </w:rPr>
      </w:pPr>
      <w:r>
        <w:rPr>
          <w:rFonts w:cs="Calibri" w:cstheme="minorHAnsi"/>
          <w:b/>
          <w:bCs/>
          <w:iCs/>
          <w:color w:val="000000"/>
          <w:spacing w:val="-3"/>
          <w:sz w:val="22"/>
          <w:szCs w:val="22"/>
        </w:rPr>
        <w:t>Pytanie 5:</w:t>
      </w:r>
    </w:p>
    <w:p>
      <w:pPr>
        <w:pStyle w:val="Normal"/>
        <w:spacing w:lineRule="auto" w:line="240"/>
        <w:ind w:left="0" w:right="0" w:hanging="0"/>
        <w:jc w:val="both"/>
        <w:rPr>
          <w:rFonts w:cs="Calibri" w:cstheme="minorHAnsi"/>
          <w:b/>
          <w:b/>
          <w:bCs/>
          <w:iCs/>
          <w:color w:val="000000"/>
          <w:sz w:val="24"/>
          <w:szCs w:val="24"/>
        </w:rPr>
      </w:pPr>
      <w:r>
        <w:rPr>
          <w:rFonts w:cs="Calibri" w:cstheme="minorHAnsi"/>
          <w:b w:val="false"/>
          <w:bCs w:val="false"/>
          <w:iCs/>
          <w:color w:val="000000"/>
          <w:spacing w:val="-3"/>
          <w:sz w:val="22"/>
          <w:szCs w:val="22"/>
        </w:rPr>
        <w:t>Brak jest  opisów ogólnych opisów lampy co do uchwytu mocowań, jest niedopuszczalne podawanie nazw produktów, powinna być podana charakterystyka i normy minimum powyżej 110 lm/m2  1W netto, według wytycz. zamienników Zielonych  Zamówień Publicznych i Kryteriów Unijnych zamienników oświetlenia sodowego na LED, które mogą ukierunkować wykonawcę i inwestora jakie produkty przedstawić do  rzetelnej przygotowanej wyceny. Czy proponowane oprawy  powinny spełniać  niezbędne wytyczne dyrektywy UE.</w:t>
      </w:r>
      <w:r>
        <w:rPr>
          <w:b w:val="false"/>
          <w:bCs w:val="false"/>
          <w:sz w:val="22"/>
          <w:szCs w:val="22"/>
        </w:rPr>
        <w:tab/>
      </w:r>
      <w:r>
        <w:rPr>
          <w:rFonts w:cs="Calibri" w:ascii="Times New Roman" w:hAnsi="Times New Roman" w:cstheme="minorHAnsi"/>
          <w:b w:val="false"/>
          <w:bCs w:val="false"/>
          <w:iCs/>
          <w:color w:val="000000"/>
          <w:sz w:val="24"/>
          <w:szCs w:val="24"/>
        </w:rPr>
        <w:tab/>
      </w:r>
    </w:p>
    <w:p>
      <w:pPr>
        <w:pStyle w:val="Normal"/>
        <w:widowControl/>
        <w:suppressAutoHyphens w:val="true"/>
        <w:bidi w:val="0"/>
        <w:spacing w:lineRule="auto" w:line="240" w:before="0" w:after="160"/>
        <w:ind w:left="0" w:right="0" w:hanging="0"/>
        <w:jc w:val="left"/>
        <w:rPr>
          <w:rFonts w:cs="Calibri" w:cstheme="minorHAnsi"/>
          <w:b/>
          <w:b/>
          <w:bCs/>
          <w:iCs/>
          <w:color w:val="000000"/>
          <w:sz w:val="24"/>
          <w:szCs w:val="24"/>
        </w:rPr>
      </w:pPr>
      <w:r>
        <w:rPr>
          <w:rFonts w:cs="Calibri" w:cstheme="minorHAnsi"/>
          <w:b/>
          <w:bCs/>
          <w:iCs/>
          <w:color w:val="000000"/>
          <w:spacing w:val="-3"/>
          <w:sz w:val="22"/>
          <w:szCs w:val="22"/>
        </w:rPr>
        <w:t>Odpowiedź:</w:t>
      </w:r>
    </w:p>
    <w:p>
      <w:pPr>
        <w:pStyle w:val="Normal"/>
        <w:widowControl/>
        <w:suppressAutoHyphens w:val="true"/>
        <w:bidi w:val="0"/>
        <w:spacing w:lineRule="auto" w:line="240" w:before="0" w:after="160"/>
        <w:ind w:left="0" w:right="0" w:hanging="0"/>
        <w:jc w:val="both"/>
        <w:rPr>
          <w:rFonts w:cs="Calibri" w:cstheme="minorHAnsi"/>
          <w:b/>
          <w:b/>
          <w:bCs/>
          <w:iCs/>
          <w:color w:val="000000"/>
          <w:sz w:val="24"/>
          <w:szCs w:val="24"/>
        </w:rPr>
      </w:pPr>
      <w:r>
        <w:rPr>
          <w:rFonts w:cs="Calibri" w:cstheme="minorHAnsi"/>
          <w:b w:val="false"/>
          <w:bCs w:val="false"/>
          <w:iCs/>
          <w:color w:val="000000"/>
          <w:spacing w:val="-3"/>
          <w:sz w:val="22"/>
          <w:szCs w:val="22"/>
        </w:rPr>
        <w:t xml:space="preserve">Opis mocowania opraw  ulicznych i parkowych opisano w </w:t>
      </w:r>
      <w:r>
        <w:rPr>
          <w:rFonts w:eastAsia="Calibri" w:cs="Calibri" w:cstheme="minorHAnsi"/>
          <w:b w:val="false"/>
          <w:bCs w:val="false"/>
          <w:iCs/>
          <w:color w:val="000000"/>
          <w:spacing w:val="-3"/>
          <w:kern w:val="0"/>
          <w:sz w:val="22"/>
          <w:szCs w:val="22"/>
          <w:lang w:val="pl-PL" w:eastAsia="en-US" w:bidi="ar-SA"/>
        </w:rPr>
        <w:t>I</w:t>
      </w:r>
      <w:r>
        <w:rPr>
          <w:rFonts w:cs="Calibri" w:cstheme="minorHAnsi"/>
          <w:b w:val="false"/>
          <w:bCs w:val="false"/>
          <w:iCs/>
          <w:color w:val="000000"/>
          <w:spacing w:val="-3"/>
          <w:sz w:val="22"/>
          <w:szCs w:val="22"/>
        </w:rPr>
        <w:t>nstrukcji dla oferentów. Tj. oprawy uliczne należy mocować na wysięgniku dwuramiennym o kącie 120 stopni. Regulacja kąta nachylenia przy montażu na wysięgniku od +10 stopni do -90 stopni.</w:t>
      </w:r>
      <w:r>
        <w:rPr>
          <w:rFonts w:cs="Calibri" w:ascii="Times New Roman" w:hAnsi="Times New Roman" w:cstheme="minorHAnsi"/>
          <w:b/>
          <w:bCs/>
          <w:iCs/>
          <w:color w:val="000000"/>
          <w:spacing w:val="-3"/>
          <w:sz w:val="24"/>
          <w:szCs w:val="24"/>
        </w:rPr>
        <w:t xml:space="preserve"> </w:t>
      </w:r>
      <w:r>
        <w:rPr>
          <w:rFonts w:cs="Calibri" w:cstheme="minorHAnsi"/>
          <w:b w:val="false"/>
          <w:bCs w:val="false"/>
          <w:iCs/>
          <w:color w:val="000000"/>
          <w:spacing w:val="-3"/>
          <w:sz w:val="22"/>
          <w:szCs w:val="22"/>
        </w:rPr>
        <w:t>Oprawy parkowe należy  mocować bezpośrednio na słupie fi 60. Strumień ok 100 im/W.</w:t>
      </w:r>
    </w:p>
    <w:p>
      <w:pPr>
        <w:pStyle w:val="Normal"/>
        <w:numPr>
          <w:ilvl w:val="0"/>
          <w:numId w:val="0"/>
        </w:numPr>
        <w:tabs>
          <w:tab w:val="clear" w:pos="708"/>
          <w:tab w:val="left" w:pos="-360" w:leader="none"/>
          <w:tab w:val="left" w:pos="120" w:leader="none"/>
        </w:tabs>
        <w:spacing w:lineRule="auto" w:line="240" w:before="0" w:after="0"/>
        <w:ind w:left="-120" w:right="0" w:hanging="0"/>
        <w:jc w:val="both"/>
        <w:rPr>
          <w:rFonts w:cs="Calibri" w:cstheme="minorHAnsi"/>
          <w:b/>
          <w:b/>
          <w:bCs/>
          <w:iCs/>
          <w:color w:val="000000"/>
          <w:sz w:val="24"/>
          <w:szCs w:val="24"/>
        </w:rPr>
      </w:pPr>
      <w:r>
        <w:rPr>
          <w:rFonts w:cs="Calibri" w:cstheme="minorHAnsi"/>
          <w:b/>
          <w:bCs/>
          <w:iCs/>
          <w:color w:val="000000"/>
          <w:sz w:val="24"/>
          <w:szCs w:val="24"/>
        </w:rPr>
      </w:r>
    </w:p>
    <w:p>
      <w:pPr>
        <w:pStyle w:val="Wcicietrecitekstu"/>
        <w:tabs>
          <w:tab w:val="clear" w:pos="708"/>
          <w:tab w:val="left" w:pos="0" w:leader="none"/>
        </w:tabs>
        <w:ind w:left="0" w:right="0" w:hanging="240"/>
        <w:jc w:val="center"/>
        <w:rPr>
          <w:rFonts w:cs="Calibri" w:cstheme="minorHAnsi"/>
          <w:b/>
          <w:b/>
          <w:bCs/>
          <w:iCs/>
          <w:color w:val="000000"/>
          <w:sz w:val="24"/>
          <w:szCs w:val="24"/>
        </w:rPr>
      </w:pPr>
      <w:r>
        <w:rPr>
          <w:rFonts w:cs="Calibri" w:cstheme="minorHAnsi"/>
          <w:b/>
          <w:bCs/>
          <w:iCs/>
          <w:color w:val="000000"/>
          <w:sz w:val="24"/>
          <w:szCs w:val="24"/>
        </w:rPr>
      </w:r>
    </w:p>
    <w:p>
      <w:pPr>
        <w:pStyle w:val="Normal"/>
        <w:spacing w:lineRule="auto" w:line="240" w:before="0" w:after="0"/>
        <w:rPr>
          <w:rFonts w:cs="Calibri" w:cstheme="minorHAnsi"/>
          <w:b/>
          <w:b/>
          <w:bCs/>
          <w:iCs/>
          <w:color w:val="000000"/>
          <w:sz w:val="24"/>
          <w:szCs w:val="24"/>
        </w:rPr>
      </w:pPr>
      <w:r>
        <w:rPr>
          <w:rFonts w:cs="Calibri" w:cstheme="minorHAnsi"/>
          <w:b/>
          <w:bCs/>
          <w:iCs/>
          <w:color w:val="000000"/>
          <w:sz w:val="24"/>
          <w:szCs w:val="24"/>
        </w:rPr>
        <w:t xml:space="preserve">                                                                         </w:t>
      </w:r>
      <w:r>
        <w:rPr>
          <w:rFonts w:cs="Calibri" w:cstheme="minorHAnsi"/>
          <w:b/>
          <w:bCs/>
          <w:iCs/>
          <w:color w:val="000000"/>
          <w:sz w:val="18"/>
          <w:szCs w:val="24"/>
        </w:rPr>
        <w:t>Z up. Prezydenta Miasta</w:t>
      </w:r>
    </w:p>
    <w:p>
      <w:pPr>
        <w:pStyle w:val="Normal"/>
        <w:spacing w:lineRule="auto" w:line="240" w:before="0" w:after="0"/>
        <w:ind w:left="0" w:right="0" w:hanging="0"/>
        <w:jc w:val="both"/>
        <w:rPr>
          <w:rFonts w:cs="Calibri" w:cstheme="minorHAnsi"/>
          <w:b/>
          <w:b/>
          <w:bCs/>
          <w:iCs/>
          <w:color w:val="000000"/>
          <w:sz w:val="24"/>
          <w:szCs w:val="24"/>
        </w:rPr>
      </w:pPr>
      <w:r>
        <w:rPr>
          <w:b/>
          <w:sz w:val="18"/>
        </w:rPr>
        <w:tab/>
        <w:tab/>
        <w:tab/>
        <w:tab/>
        <w:tab/>
        <w:tab/>
        <w:t>Tadeusz Prejs</w:t>
      </w:r>
    </w:p>
    <w:p>
      <w:pPr>
        <w:pStyle w:val="Normal"/>
        <w:spacing w:lineRule="auto" w:line="240" w:before="0" w:after="0"/>
        <w:ind w:left="0" w:right="0" w:hanging="0"/>
        <w:rPr>
          <w:rFonts w:cs="Calibri" w:cstheme="minorHAnsi"/>
          <w:b/>
          <w:b/>
          <w:bCs/>
          <w:iCs/>
          <w:color w:val="000000"/>
          <w:sz w:val="24"/>
          <w:szCs w:val="24"/>
        </w:rPr>
      </w:pPr>
      <w:r>
        <w:rPr>
          <w:b/>
          <w:sz w:val="18"/>
        </w:rPr>
        <w:tab/>
        <w:tab/>
        <w:tab/>
        <w:tab/>
        <w:tab/>
        <w:t xml:space="preserve">Kierownik Referatu  Zamówień  Publicznych </w:t>
        <w:tab/>
      </w:r>
    </w:p>
    <w:p>
      <w:pPr>
        <w:pStyle w:val="Normal"/>
        <w:rPr>
          <w:rFonts w:cs="Calibri" w:cstheme="minorHAnsi"/>
          <w:b/>
          <w:b/>
          <w:bCs/>
          <w:iCs/>
          <w:color w:val="000000"/>
          <w:sz w:val="24"/>
          <w:szCs w:val="24"/>
        </w:rPr>
      </w:pPr>
      <w:r>
        <w:rPr/>
      </w:r>
    </w:p>
    <w:p>
      <w:pPr>
        <w:pStyle w:val="Normal"/>
        <w:rPr>
          <w:rFonts w:ascii="Calibri" w:hAnsi="Calibri" w:cs="Calibri" w:asciiTheme="minorHAnsi" w:cstheme="minorHAnsi" w:hAnsiTheme="minorHAnsi"/>
          <w:b/>
          <w:b/>
          <w:color w:val="auto"/>
          <w:sz w:val="20"/>
          <w:szCs w:val="20"/>
        </w:rPr>
      </w:pPr>
      <w:r>
        <w:rPr>
          <w:rFonts w:cs="Calibri" w:cstheme="minorHAnsi"/>
          <w:b/>
          <w:color w:val="auto"/>
          <w:sz w:val="20"/>
          <w:szCs w:val="20"/>
        </w:rPr>
      </w:r>
    </w:p>
    <w:p>
      <w:pPr>
        <w:pStyle w:val="Normal"/>
        <w:rPr>
          <w:rFonts w:ascii="Calibri" w:hAnsi="Calibri" w:cs="Calibri" w:asciiTheme="minorHAnsi" w:cstheme="minorHAnsi" w:hAnsiTheme="minorHAnsi"/>
          <w:b/>
          <w:b/>
          <w:color w:val="auto"/>
          <w:sz w:val="20"/>
          <w:szCs w:val="20"/>
        </w:rPr>
      </w:pPr>
      <w:r>
        <w:rPr>
          <w:rFonts w:cs="Calibri" w:cstheme="minorHAnsi"/>
          <w:b/>
          <w:color w:val="auto"/>
          <w:sz w:val="20"/>
          <w:szCs w:val="20"/>
        </w:rPr>
      </w:r>
    </w:p>
    <w:p>
      <w:pPr>
        <w:pStyle w:val="Normal"/>
        <w:rPr>
          <w:rFonts w:ascii="Calibri" w:hAnsi="Calibri" w:cs="Calibri" w:asciiTheme="minorHAnsi" w:cstheme="minorHAnsi" w:hAnsiTheme="minorHAnsi"/>
          <w:b/>
          <w:b/>
          <w:color w:val="auto"/>
          <w:sz w:val="20"/>
          <w:szCs w:val="20"/>
        </w:rPr>
      </w:pPr>
      <w:r>
        <w:rPr>
          <w:rFonts w:cs="Calibri" w:cstheme="minorHAnsi"/>
          <w:b/>
          <w:color w:val="auto"/>
          <w:sz w:val="20"/>
          <w:szCs w:val="20"/>
        </w:rPr>
      </w:r>
    </w:p>
    <w:p>
      <w:pPr>
        <w:pStyle w:val="Normal"/>
        <w:spacing w:before="0" w:after="160"/>
        <w:rPr>
          <w:rFonts w:cs="Calibri" w:cstheme="minorHAnsi"/>
          <w:sz w:val="20"/>
          <w:szCs w:val="20"/>
        </w:rPr>
      </w:pPr>
      <w:r>
        <w:rPr>
          <w:rFonts w:cs="Calibri" w:cstheme="minorHAnsi"/>
          <w:sz w:val="20"/>
          <w:szCs w:val="20"/>
        </w:rPr>
        <w:t>IT.</w:t>
      </w:r>
    </w:p>
    <w:sectPr>
      <w:headerReference w:type="even" r:id="rId2"/>
      <w:headerReference w:type="default" r:id="rId3"/>
      <w:footerReference w:type="even" r:id="rId4"/>
      <w:footerReference w:type="default" r:id="rId5"/>
      <w:type w:val="nextPage"/>
      <w:pgSz w:w="11906" w:h="16838"/>
      <w:pgMar w:left="1418" w:right="1418" w:header="709" w:top="851" w:footer="709" w:bottom="851"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pPr>
    <w:r>
      <w:rPr/>
      <w:t xml:space="preserve">Urząd Miasta Racibórz, ul. Króla Stefana Batorego 6, 47-400 Racibórz </w:t>
    </w:r>
  </w:p>
  <w:p>
    <w:pPr>
      <w:pStyle w:val="Normal"/>
      <w:tabs>
        <w:tab w:val="clear" w:pos="708"/>
        <w:tab w:val="center" w:pos="4536" w:leader="none"/>
        <w:tab w:val="right" w:pos="9072" w:leader="none"/>
      </w:tabs>
      <w:spacing w:lineRule="auto" w:line="240" w:before="0" w:after="0"/>
      <w:jc w:val="center"/>
      <w:rPr/>
    </w:pPr>
    <w:r>
      <w:rPr/>
      <w:t>Referat Zamówień Publicznych, tel. +48 32 755 07 10, e-mail: zamowienia@um.raciborz.pl, www.raciborz.pl</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pPr>
    <w:r>
      <w:rPr/>
      <w:t xml:space="preserve">Urząd Miasta Racibórz, ul. Króla Stefana Batorego 6, 47-400 Racibórz </w:t>
    </w:r>
  </w:p>
  <w:p>
    <w:pPr>
      <w:pStyle w:val="Normal"/>
      <w:tabs>
        <w:tab w:val="clear" w:pos="708"/>
        <w:tab w:val="center" w:pos="4536" w:leader="none"/>
        <w:tab w:val="right" w:pos="9072" w:leader="none"/>
      </w:tabs>
      <w:spacing w:lineRule="auto" w:line="240" w:before="0" w:after="0"/>
      <w:jc w:val="center"/>
      <w:rPr/>
    </w:pPr>
    <w:r>
      <w:rPr/>
      <w:t>Referat Zamówień Publicznych, tel. +48 32 755 07 10, e-mail: zamowienia@um.raciborz.pl, www.raciborz.pl</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12"/>
      <w:tabs>
        <w:tab w:val="clear" w:pos="4536"/>
        <w:tab w:val="clear" w:pos="9072"/>
        <w:tab w:val="left" w:pos="3480" w:leader="none"/>
        <w:tab w:val="center" w:pos="4535" w:leader="none"/>
      </w:tabs>
      <w:spacing w:before="227" w:after="113"/>
      <w:rPr/>
    </w:pPr>
    <w:r>
      <w:rPr/>
      <w:drawing>
        <wp:inline distT="0" distB="0" distL="0" distR="0">
          <wp:extent cx="1724660" cy="989965"/>
          <wp:effectExtent l="0" t="0" r="0" b="0"/>
          <wp:docPr id="1" name="Logotyp" descr="Logo miasta Raciborza, poniżej tekst &quot;Urząd Miasta Racibór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 descr="Logo miasta Raciborza, poniżej tekst &quot;Urząd Miasta Racibórz&quot;"/>
                  <pic:cNvPicPr>
                    <a:picLocks noChangeAspect="1" noChangeArrowheads="1"/>
                  </pic:cNvPicPr>
                </pic:nvPicPr>
                <pic:blipFill>
                  <a:blip r:embed="rId1"/>
                  <a:stretch>
                    <a:fillRect/>
                  </a:stretch>
                </pic:blipFill>
                <pic:spPr bwMode="auto">
                  <a:xfrm>
                    <a:off x="0" y="0"/>
                    <a:ext cx="1724660" cy="98996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10"/>
  <w:defaultTabStop w:val="708"/>
  <w:autoHyphenation w:val="true"/>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qFormat/>
    <w:rsid w:val="0054571c"/>
    <w:pPr>
      <w:keepNext w:val="true"/>
      <w:numPr>
        <w:ilvl w:val="0"/>
        <w:numId w:val="1"/>
      </w:numPr>
      <w:spacing w:lineRule="auto" w:line="240" w:before="0" w:after="0"/>
      <w:jc w:val="center"/>
      <w:outlineLvl w:val="0"/>
    </w:pPr>
    <w:rPr>
      <w:rFonts w:ascii="Times New Roman" w:hAnsi="Times New Roman" w:eastAsia="Times New Roman" w:cs="Times New Roman"/>
      <w:b/>
      <w:sz w:val="24"/>
      <w:szCs w:val="24"/>
      <w:lang w:eastAsia="pl-PL"/>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1"/>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Nagwek21"/>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Adresnakopercie1"/>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sz w:val="20"/>
      <w:szCs w:val="20"/>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Stopka1"/>
    <w:uiPriority w:val="99"/>
    <w:semiHidden/>
    <w:qFormat/>
    <w:rsid w:val="00eb36ae"/>
    <w:rPr/>
  </w:style>
  <w:style w:type="character" w:styleId="StopkaZnak3" w:customStyle="1">
    <w:name w:val="Stopka Znak3"/>
    <w:basedOn w:val="DefaultParagraphFont"/>
    <w:link w:val="Stopka"/>
    <w:uiPriority w:val="99"/>
    <w:qFormat/>
    <w:rsid w:val="0032696b"/>
    <w:rPr/>
  </w:style>
  <w:style w:type="character" w:styleId="Nagwek1Znak1" w:customStyle="1">
    <w:name w:val="Nagłówek 1 Znak1"/>
    <w:basedOn w:val="DefaultParagraphFont"/>
    <w:uiPriority w:val="9"/>
    <w:qFormat/>
    <w:rsid w:val="0054571c"/>
    <w:rPr>
      <w:rFonts w:ascii="Calibri Light" w:hAnsi="Calibri Light" w:eastAsia="" w:cs="" w:asciiTheme="majorHAnsi" w:cstheme="majorBidi" w:eastAsiaTheme="majorEastAsia" w:hAnsiTheme="majorHAnsi"/>
      <w:color w:val="2F5496" w:themeColor="accent1" w:themeShade="bf"/>
      <w:sz w:val="32"/>
      <w:szCs w:val="32"/>
    </w:rPr>
  </w:style>
  <w:style w:type="character" w:styleId="ZwykytekstZnak" w:customStyle="1">
    <w:name w:val="Zwykły tekst Znak"/>
    <w:basedOn w:val="DefaultParagraphFont"/>
    <w:link w:val="Zwykytekst"/>
    <w:semiHidden/>
    <w:qFormat/>
    <w:rsid w:val="003d51ef"/>
    <w:rPr>
      <w:rFonts w:ascii="Courier New" w:hAnsi="Courier New" w:eastAsia="Times New Roman" w:cs="Courier New"/>
      <w:sz w:val="20"/>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Nagwek11" w:customStyle="1">
    <w:name w:val="Nagłówek 1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1" w:customStyle="1">
    <w:name w:val="Nagłówek 21"/>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Gwkaistopka" w:customStyle="1">
    <w:name w:val="Główka i stopka"/>
    <w:basedOn w:val="Normal"/>
    <w:qFormat/>
    <w:rsid w:val="007f7474"/>
    <w:pPr/>
    <w:rPr/>
  </w:style>
  <w:style w:type="paragraph" w:styleId="Gwka">
    <w:name w:val="Header"/>
    <w:basedOn w:val="Normal"/>
    <w:next w:val="Tretekstu"/>
    <w:link w:val="NagwekZnak"/>
    <w:qFormat/>
    <w:rsid w:val="00f47dd3"/>
    <w:pPr>
      <w:keepNext w:val="true"/>
      <w:spacing w:before="240" w:after="120"/>
    </w:pPr>
    <w:rPr>
      <w:rFonts w:ascii="Calibri" w:hAnsi="Calibri" w:eastAsia="Microsoft YaHei" w:cs="Arial Unicode MS"/>
      <w:sz w:val="28"/>
      <w:szCs w:val="28"/>
    </w:rPr>
  </w:style>
  <w:style w:type="paragraph" w:styleId="Legenda1" w:customStyle="1">
    <w:name w:val="Legenda1"/>
    <w:basedOn w:val="Normal"/>
    <w:qFormat/>
    <w:rsid w:val="007f7474"/>
    <w:pPr>
      <w:suppressLineNumbers/>
      <w:spacing w:before="120" w:after="120"/>
    </w:pPr>
    <w:rPr>
      <w:rFonts w:ascii="Calibri" w:hAnsi="Calibri" w:cs="Arial Unicode MS"/>
      <w:i/>
      <w:iCs/>
      <w:sz w:val="24"/>
      <w:szCs w:val="24"/>
    </w:rPr>
  </w:style>
  <w:style w:type="paragraph" w:styleId="Nagwek12" w:customStyle="1">
    <w:name w:val="Nagłówek1"/>
    <w:basedOn w:val="Normal"/>
    <w:next w:val="Tretekstu"/>
    <w:uiPriority w:val="99"/>
    <w:unhideWhenUsed/>
    <w:qFormat/>
    <w:rsid w:val="00854e62"/>
    <w:pPr>
      <w:tabs>
        <w:tab w:val="clear" w:pos="708"/>
        <w:tab w:val="center" w:pos="4536" w:leader="none"/>
        <w:tab w:val="right" w:pos="9072" w:leader="none"/>
      </w:tabs>
      <w:spacing w:lineRule="auto" w:line="240" w:before="0" w:after="0"/>
    </w:pPr>
    <w:rPr/>
  </w:style>
  <w:style w:type="paragraph" w:styleId="Adresnakopercie1" w:customStyle="1">
    <w:name w:val="Adres na kopercie1"/>
    <w:basedOn w:val="Normal"/>
    <w:link w:val="AdresatZnak"/>
    <w:qFormat/>
    <w:rsid w:val="0088155b"/>
    <w:pPr>
      <w:tabs>
        <w:tab w:val="clear" w:pos="708"/>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1" w:customStyle="1">
    <w:name w:val="Stopka1"/>
    <w:basedOn w:val="Normal"/>
    <w:link w:val="StopkaZnak2"/>
    <w:uiPriority w:val="99"/>
    <w:semiHidden/>
    <w:unhideWhenUsed/>
    <w:qFormat/>
    <w:rsid w:val="00eb36ae"/>
    <w:pPr>
      <w:tabs>
        <w:tab w:val="clear" w:pos="708"/>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08"/>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Stopka">
    <w:name w:val="Footer"/>
    <w:basedOn w:val="Normal"/>
    <w:link w:val="StopkaZnak3"/>
    <w:uiPriority w:val="99"/>
    <w:unhideWhenUsed/>
    <w:rsid w:val="0032696b"/>
    <w:pPr>
      <w:tabs>
        <w:tab w:val="clear" w:pos="708"/>
        <w:tab w:val="center" w:pos="4536" w:leader="none"/>
        <w:tab w:val="right" w:pos="9072" w:leader="none"/>
      </w:tabs>
      <w:spacing w:lineRule="auto" w:line="240" w:before="0" w:after="0"/>
    </w:pPr>
    <w:rPr/>
  </w:style>
  <w:style w:type="paragraph" w:styleId="PlainText">
    <w:name w:val="Plain Text"/>
    <w:basedOn w:val="Normal"/>
    <w:link w:val="ZwykytekstZnak"/>
    <w:semiHidden/>
    <w:unhideWhenUsed/>
    <w:qFormat/>
    <w:rsid w:val="003d51ef"/>
    <w:pPr>
      <w:suppressAutoHyphens w:val="false"/>
      <w:spacing w:lineRule="auto" w:line="240" w:before="0" w:after="0"/>
    </w:pPr>
    <w:rPr>
      <w:rFonts w:ascii="Courier New" w:hAnsi="Courier New" w:eastAsia="Times New Roman" w:cs="Courier New"/>
      <w:sz w:val="20"/>
      <w:szCs w:val="20"/>
      <w:lang w:eastAsia="pl-PL"/>
    </w:rPr>
  </w:style>
  <w:style w:type="paragraph" w:styleId="ZnakZnakZnakZnakZnakZnakZnak" w:customStyle="1">
    <w:name w:val="Znak Znak Znak Znak Znak Znak Znak"/>
    <w:basedOn w:val="Normal"/>
    <w:qFormat/>
    <w:rsid w:val="003d51ef"/>
    <w:pPr>
      <w:suppressAutoHyphens w:val="false"/>
      <w:spacing w:lineRule="auto" w:line="240" w:before="0" w:after="0"/>
    </w:pPr>
    <w:rPr>
      <w:rFonts w:ascii="Times New Roman" w:hAnsi="Times New Roman" w:eastAsia="Times New Roman" w:cs="Times New Roman"/>
      <w:sz w:val="24"/>
      <w:szCs w:val="24"/>
      <w:lang w:eastAsia="pl-PL"/>
    </w:rPr>
  </w:style>
  <w:style w:type="paragraph" w:styleId="NormalWeb">
    <w:name w:val="Normal (Web)"/>
    <w:basedOn w:val="Normal"/>
    <w:semiHidden/>
    <w:unhideWhenUsed/>
    <w:qFormat/>
    <w:rsid w:val="00d92a5c"/>
    <w:pPr>
      <w:suppressAutoHyphens w:val="false"/>
      <w:spacing w:lineRule="auto" w:line="240" w:beforeAutospacing="1" w:after="119"/>
    </w:pPr>
    <w:rPr>
      <w:rFonts w:ascii="Times New Roman" w:hAnsi="Times New Roman" w:eastAsia="Times New Roman" w:cs="Times New Roman"/>
      <w:sz w:val="24"/>
      <w:szCs w:val="24"/>
      <w:lang w:eastAsia="pl-PL"/>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Cyr"/>
      <w:color w:val="auto"/>
      <w:kern w:val="0"/>
      <w:sz w:val="20"/>
      <w:szCs w:val="24"/>
      <w:lang w:val="pl-PL" w:eastAsia="pl-PL" w:bidi="ar-SA"/>
    </w:rPr>
  </w:style>
  <w:style w:type="paragraph" w:styleId="BodyTextbtanita1">
    <w:name w:val="Body Text,bt,anita1"/>
    <w:basedOn w:val="Normal"/>
    <w:qFormat/>
    <w:pPr>
      <w:spacing w:before="120" w:after="160"/>
    </w:pPr>
    <w:rPr>
      <w:b/>
    </w:rPr>
  </w:style>
  <w:style w:type="paragraph" w:styleId="ZnakZnak1">
    <w:name w:val="Znak Znak1"/>
    <w:basedOn w:val="Normal"/>
    <w:qFormat/>
    <w:pPr/>
    <w:rPr/>
  </w:style>
  <w:style w:type="paragraph" w:styleId="Western">
    <w:name w:val="western"/>
    <w:basedOn w:val="Normal"/>
    <w:qFormat/>
    <w:pPr>
      <w:spacing w:beforeAutospacing="1" w:after="119"/>
    </w:pPr>
    <w:rPr>
      <w:color w:val="000000"/>
    </w:rPr>
  </w:style>
  <w:style w:type="paragraph" w:styleId="Wcicietrecitekstu">
    <w:name w:val="Body Text Indent"/>
    <w:basedOn w:val="Tretekstu"/>
    <w:pPr/>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Grupa xmlns="5aff3a91-106f-48f7-a0b5-7320ba26093c" xsi:nil="true"/>
    <filtr xmlns="5aff3a91-106f-48f7-a0b5-7320ba26093c">firmowe</filt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74055835DC6174F8C204919080B9BC5" ma:contentTypeVersion="2" ma:contentTypeDescription="Utwórz nowy dokument." ma:contentTypeScope="" ma:versionID="7007c4114c3f22388544d0212d218a7d">
  <xsd:schema xmlns:xsd="http://www.w3.org/2001/XMLSchema" xmlns:xs="http://www.w3.org/2001/XMLSchema" xmlns:p="http://schemas.microsoft.com/office/2006/metadata/properties" xmlns:ns2="5aff3a91-106f-48f7-a0b5-7320ba26093c" targetNamespace="http://schemas.microsoft.com/office/2006/metadata/properties" ma:root="true" ma:fieldsID="372cb5b863b9cab56ee9898b4f5b689b" ns2:_="">
    <xsd:import namespace="5aff3a91-106f-48f7-a0b5-7320ba26093c"/>
    <xsd:element name="properties">
      <xsd:complexType>
        <xsd:sequence>
          <xsd:element name="documentManagement">
            <xsd:complexType>
              <xsd:all>
                <xsd:element ref="ns2:filtr" minOccurs="0"/>
                <xsd:element ref="ns2:Grup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3a91-106f-48f7-a0b5-7320ba26093c" elementFormDefault="qualified">
    <xsd:import namespace="http://schemas.microsoft.com/office/2006/documentManagement/types"/>
    <xsd:import namespace="http://schemas.microsoft.com/office/infopath/2007/PartnerControls"/>
    <xsd:element name="filtr" ma:index="8" nillable="true" ma:displayName="filtr" ma:default="firmowe" ma:format="Dropdown" ma:internalName="filtr">
      <xsd:simpleType>
        <xsd:restriction base="dms:Choice">
          <xsd:enumeration value="firmowe"/>
          <xsd:enumeration value="kadrowe"/>
          <xsd:enumeration value="wzory"/>
          <xsd:enumeration value="inne"/>
        </xsd:restriction>
      </xsd:simpleType>
    </xsd:element>
    <xsd:element name="Grupa" ma:index="9" nillable="true" ma:displayName="Grupa" ma:internalName="Grup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FB72C-350E-4C29-A6B0-07D56AE4274D}">
  <ds:schemaRefs>
    <ds:schemaRef ds:uri="http://schemas.microsoft.com/office/2006/metadata/properties"/>
    <ds:schemaRef ds:uri="http://schemas.microsoft.com/office/infopath/2007/PartnerControls"/>
    <ds:schemaRef ds:uri="5aff3a91-106f-48f7-a0b5-7320ba26093c"/>
  </ds:schemaRefs>
</ds:datastoreItem>
</file>

<file path=customXml/itemProps2.xml><?xml version="1.0" encoding="utf-8"?>
<ds:datastoreItem xmlns:ds="http://schemas.openxmlformats.org/officeDocument/2006/customXml" ds:itemID="{C3D6FC29-6E4E-4A7E-8336-3BE2150B5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3a91-106f-48f7-a0b5-7320ba260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91C1E-1EC6-4219-87A6-BDB9A6975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Application>LibreOffice/6.4.2.2$Windows_X86_64 LibreOffice_project/4e471d8c02c9c90f512f7f9ead8875b57fcb1ec3</Application>
  <Pages>2</Pages>
  <Words>593</Words>
  <Characters>3919</Characters>
  <CharactersWithSpaces>5589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2021-02-16T11:50:00Z</dcterms:created>
  <dc:creator>or19</dc:creator>
  <dc:description/>
  <dc:language>pl-PL</dc:language>
  <cp:lastModifiedBy/>
  <cp:lastPrinted>2021-04-13T10:38:59Z</cp:lastPrinted>
  <dcterms:modified xsi:type="dcterms:W3CDTF">2021-04-13T11:04:02Z</dcterms:modified>
  <cp:revision>65</cp:revision>
  <dc:subject>Wzór pisma - Prezydent Miasta</dc:subject>
  <dc:title>Wzór pisma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0x010100974055835DC6174F8C204919080B9BC5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