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jc w:val="right"/>
        <w:rPr>
          <w:b w:val="false"/>
          <w:b w:val="false"/>
          <w:sz w:val="24"/>
        </w:rPr>
      </w:pPr>
      <w:r>
        <w:rPr>
          <w:b w:val="false"/>
          <w:sz w:val="24"/>
        </w:rPr>
        <w:t>zał. nr 4 do SIWZ</w:t>
      </w:r>
    </w:p>
    <w:p>
      <w:pPr>
        <w:pStyle w:val="Nagwek1"/>
        <w:rPr/>
      </w:pPr>
      <w:r>
        <w:rPr>
          <w:sz w:val="24"/>
        </w:rPr>
        <w:t>Umowa nr ...............................</w:t>
      </w:r>
    </w:p>
    <w:p>
      <w:pPr>
        <w:pStyle w:val="Normal"/>
        <w:shd w:val="clear" w:color="auto" w:fill="FFFFFF"/>
        <w:spacing w:before="278" w:after="0"/>
        <w:ind w:left="5" w:hanging="0"/>
        <w:jc w:val="center"/>
        <w:rPr/>
      </w:pPr>
      <w:r>
        <w:rPr/>
        <w:t>zawarta zgodnie z przepisami ustawy Prawo zamówień publicznych,</w:t>
      </w:r>
    </w:p>
    <w:p>
      <w:pPr>
        <w:pStyle w:val="Normal"/>
        <w:shd w:val="clear" w:color="auto" w:fill="FFFFFF"/>
        <w:spacing w:before="278" w:after="0"/>
        <w:ind w:left="5" w:hanging="0"/>
        <w:jc w:val="center"/>
        <w:rPr/>
      </w:pPr>
      <w:r>
        <w:rPr/>
        <w:t>dnia .......................................... w Raciborzu</w:t>
      </w:r>
    </w:p>
    <w:p>
      <w:pPr>
        <w:pStyle w:val="Normal"/>
        <w:shd w:val="clear" w:color="auto" w:fill="FFFFFF"/>
        <w:tabs>
          <w:tab w:val="center" w:pos="4540" w:leader="none"/>
          <w:tab w:val="left" w:pos="6725" w:leader="none"/>
        </w:tabs>
        <w:spacing w:before="158" w:after="0"/>
        <w:ind w:left="10" w:hanging="0"/>
        <w:rPr/>
      </w:pPr>
      <w:r>
        <w:rPr>
          <w:b/>
          <w:bCs/>
        </w:rPr>
        <w:tab/>
        <w:t>pomiędzy:</w:t>
        <w:tab/>
      </w:r>
    </w:p>
    <w:p>
      <w:pPr>
        <w:pStyle w:val="Normal"/>
        <w:jc w:val="both"/>
        <w:rPr/>
      </w:pPr>
      <w:r>
        <w:rPr/>
        <w:t>Miastem Racibórz z siedzibą w Raciborzu przy ul. Króla Stefana Batorego 6 reprezentowanym przez:</w:t>
      </w:r>
    </w:p>
    <w:p>
      <w:pPr>
        <w:pStyle w:val="Nagwek3"/>
        <w:spacing w:lineRule="exact" w:line="240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>
      <w:pPr>
        <w:pStyle w:val="Normal"/>
        <w:shd w:val="clear" w:color="auto" w:fill="FFFFFF"/>
        <w:spacing w:lineRule="exact" w:line="240"/>
        <w:rPr/>
      </w:pPr>
      <w:r>
        <w:rPr/>
        <w:t xml:space="preserve">zwanym dalej </w:t>
      </w:r>
      <w:r>
        <w:rPr>
          <w:b/>
        </w:rPr>
        <w:t>„Zamawiającym"</w:t>
      </w:r>
      <w:r>
        <w:rPr/>
        <w:t xml:space="preserve"> </w:t>
      </w:r>
    </w:p>
    <w:p>
      <w:pPr>
        <w:pStyle w:val="Normal"/>
        <w:shd w:val="clear" w:color="auto" w:fill="FFFFFF"/>
        <w:spacing w:lineRule="exact" w:line="240"/>
        <w:rPr/>
      </w:pPr>
      <w:r>
        <w:rPr/>
      </w:r>
    </w:p>
    <w:p>
      <w:pPr>
        <w:pStyle w:val="Normal"/>
        <w:shd w:val="clear" w:color="auto" w:fill="FFFFFF"/>
        <w:spacing w:lineRule="exact" w:line="259"/>
        <w:rPr/>
      </w:pPr>
      <w:r>
        <w:rPr/>
        <w:t xml:space="preserve">NIP </w:t>
      </w:r>
      <w:r>
        <w:rPr>
          <w:b/>
          <w:i/>
        </w:rPr>
        <w:t>639-10-02-175</w:t>
      </w:r>
      <w:r>
        <w:rPr/>
        <w:t xml:space="preserve">                          REGON </w:t>
      </w:r>
      <w:r>
        <w:rPr>
          <w:b/>
          <w:i/>
        </w:rPr>
        <w:t xml:space="preserve">276258397  </w:t>
      </w:r>
    </w:p>
    <w:p>
      <w:pPr>
        <w:pStyle w:val="Normal"/>
        <w:shd w:val="clear" w:color="auto" w:fill="FFFFFF"/>
        <w:spacing w:lineRule="exact" w:line="259"/>
        <w:jc w:val="center"/>
        <w:rPr/>
      </w:pPr>
      <w:r>
        <w:rPr>
          <w:b/>
        </w:rPr>
        <w:t>a</w:t>
      </w:r>
    </w:p>
    <w:p>
      <w:pPr>
        <w:pStyle w:val="Normal"/>
        <w:shd w:val="clear" w:color="auto" w:fill="FFFFFF"/>
        <w:spacing w:lineRule="exact" w:line="259" w:before="125" w:after="0"/>
        <w:ind w:left="14" w:hanging="0"/>
        <w:rPr/>
      </w:pPr>
      <w:r>
        <w:rPr>
          <w:bCs/>
          <w:i/>
        </w:rPr>
        <w:t>……………………………</w:t>
      </w:r>
      <w:r>
        <w:rPr>
          <w:bCs/>
          <w:i/>
        </w:rPr>
        <w:t>.............................................….</w:t>
      </w:r>
      <w:r>
        <w:rPr>
          <w:bCs/>
        </w:rPr>
        <w:t xml:space="preserve"> z siedzibą w ………………………</w:t>
      </w:r>
    </w:p>
    <w:p>
      <w:pPr>
        <w:pStyle w:val="Normal"/>
        <w:shd w:val="clear" w:color="auto" w:fill="FFFFFF"/>
        <w:spacing w:lineRule="exact" w:line="259" w:before="125" w:after="0"/>
        <w:ind w:left="14" w:hanging="0"/>
        <w:rPr>
          <w:bCs/>
        </w:rPr>
      </w:pPr>
      <w:r>
        <w:rPr>
          <w:bCs/>
        </w:rPr>
      </w:r>
    </w:p>
    <w:p>
      <w:pPr>
        <w:pStyle w:val="Normal"/>
        <w:shd w:val="clear" w:color="auto" w:fill="FFFFFF"/>
        <w:spacing w:lineRule="auto" w:line="360"/>
        <w:ind w:left="14" w:hanging="0"/>
        <w:rPr/>
      </w:pPr>
      <w:r>
        <w:rPr>
          <w:bCs/>
        </w:rPr>
        <w:t>ul. ……………………… reprezentowaną przez: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tabs>
          <w:tab w:val="left" w:pos="284" w:leader="none"/>
        </w:tabs>
        <w:suppressAutoHyphens w:val="false"/>
        <w:spacing w:lineRule="auto" w:line="360"/>
        <w:ind w:left="1364" w:hanging="1364"/>
        <w:rPr/>
      </w:pPr>
      <w:r>
        <w:rPr>
          <w:lang w:val="de-DE"/>
        </w:rPr>
        <w:t>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tabs>
          <w:tab w:val="left" w:pos="284" w:leader="none"/>
        </w:tabs>
        <w:suppressAutoHyphens w:val="false"/>
        <w:spacing w:lineRule="auto" w:line="360"/>
        <w:ind w:left="1364" w:hanging="1364"/>
        <w:rPr/>
      </w:pPr>
      <w:r>
        <w:rPr>
          <w:lang w:val="de-DE"/>
        </w:rPr>
        <w:t>..................................................................................................................................................</w:t>
      </w:r>
    </w:p>
    <w:p>
      <w:pPr>
        <w:pStyle w:val="Normal"/>
        <w:rPr/>
      </w:pPr>
      <w:r>
        <w:rPr>
          <w:lang w:val="de-DE"/>
        </w:rPr>
        <w:t>NIP …………………</w:t>
      </w:r>
      <w:r>
        <w:rPr>
          <w:i/>
          <w:lang w:val="de-DE"/>
        </w:rPr>
        <w:t xml:space="preserve">     </w:t>
      </w:r>
      <w:r>
        <w:rPr>
          <w:lang w:val="de-DE"/>
        </w:rPr>
        <w:t>REGON</w:t>
      </w:r>
      <w:r>
        <w:rPr>
          <w:i/>
          <w:iCs/>
          <w:lang w:val="de-DE" w:eastAsia="pl-PL"/>
        </w:rPr>
        <w:t> </w:t>
      </w:r>
      <w:r>
        <w:rPr>
          <w:lang w:val="de-DE"/>
        </w:rPr>
        <w:t>………………</w:t>
      </w:r>
      <w:r>
        <w:rPr>
          <w:i/>
          <w:iCs/>
          <w:lang w:val="de-DE" w:eastAsia="pl-PL"/>
        </w:rPr>
        <w:t xml:space="preserve"> </w:t>
      </w:r>
      <w:r>
        <w:rPr>
          <w:i/>
          <w:lang w:val="de-DE" w:eastAsia="pl-PL"/>
        </w:rPr>
        <w:t xml:space="preserve">      </w:t>
      </w:r>
      <w:r>
        <w:rPr>
          <w:lang w:val="de-DE"/>
        </w:rPr>
        <w:t xml:space="preserve">      </w:t>
      </w:r>
    </w:p>
    <w:p>
      <w:pPr>
        <w:pStyle w:val="Normal"/>
        <w:shd w:val="clear" w:color="auto" w:fill="FFFFFF"/>
        <w:spacing w:lineRule="exact" w:line="259" w:before="5" w:after="0"/>
        <w:rPr/>
      </w:pPr>
      <w:r>
        <w:rPr/>
        <w:t xml:space="preserve">                                                                                                </w:t>
      </w:r>
    </w:p>
    <w:p>
      <w:pPr>
        <w:pStyle w:val="Normal"/>
        <w:shd w:val="clear" w:color="auto" w:fill="FFFFFF"/>
        <w:spacing w:lineRule="exact" w:line="259" w:before="5" w:after="0"/>
        <w:rPr/>
      </w:pPr>
      <w:r>
        <w:rPr/>
        <w:t xml:space="preserve">zwanym dalej </w:t>
      </w:r>
      <w:r>
        <w:rPr>
          <w:b/>
        </w:rPr>
        <w:t>„Wykonawcą"</w:t>
      </w:r>
      <w:r>
        <w:rPr/>
        <w:t xml:space="preserve">.                                                                          </w:t>
      </w:r>
    </w:p>
    <w:p>
      <w:pPr>
        <w:pStyle w:val="PARSgrsf"/>
        <w:widowControl/>
        <w:spacing w:lineRule="auto" w:line="360"/>
        <w:rPr/>
      </w:pPr>
      <w:r>
        <w:rPr>
          <w:color w:val="00000A"/>
          <w:sz w:val="24"/>
          <w:szCs w:val="24"/>
        </w:rPr>
        <w:t>§ 1</w:t>
      </w:r>
    </w:p>
    <w:p>
      <w:pPr>
        <w:pStyle w:val="Normal"/>
        <w:jc w:val="center"/>
        <w:rPr/>
      </w:pPr>
      <w:r>
        <w:rPr>
          <w:b/>
        </w:rPr>
        <w:t>Przedmiot umowy.</w:t>
      </w:r>
    </w:p>
    <w:p>
      <w:pPr>
        <w:pStyle w:val="Normal"/>
        <w:numPr>
          <w:ilvl w:val="0"/>
          <w:numId w:val="2"/>
        </w:numPr>
        <w:ind w:left="360" w:hanging="360"/>
        <w:jc w:val="both"/>
        <w:rPr/>
      </w:pPr>
      <w:r>
        <w:rPr/>
        <w:t>Zamawiający zleca, a Wykonawca przyjmuje do realizacji świadczenie usług pn.:</w:t>
      </w:r>
    </w:p>
    <w:p>
      <w:pPr>
        <w:pStyle w:val="Normal"/>
        <w:ind w:left="360" w:hanging="360"/>
        <w:jc w:val="both"/>
        <w:rPr/>
      </w:pPr>
      <w:r>
        <w:rPr/>
      </w:r>
    </w:p>
    <w:p>
      <w:pPr>
        <w:pStyle w:val="Normal"/>
        <w:ind w:left="360" w:hanging="360"/>
        <w:jc w:val="center"/>
        <w:rPr/>
      </w:pPr>
      <w:r>
        <w:rPr/>
        <w:t xml:space="preserve"> </w:t>
      </w:r>
      <w:r>
        <w:rPr>
          <w:b/>
        </w:rPr>
        <w:t>„</w:t>
      </w:r>
      <w:r>
        <w:rPr>
          <w:b/>
        </w:rPr>
        <w:t xml:space="preserve">Odbieranie odpadów komunalnych powstających na terenie nieruchomości zamieszkałych i niezamieszkałych, na których powstają odpady komunalne na terenie miasta Racibórz.”, </w:t>
      </w:r>
    </w:p>
    <w:p>
      <w:pPr>
        <w:pStyle w:val="Normal"/>
        <w:ind w:left="360" w:hanging="360"/>
        <w:jc w:val="both"/>
        <w:rPr/>
      </w:pPr>
      <w:r>
        <w:rPr/>
        <w:t>które obejmują:</w:t>
      </w:r>
    </w:p>
    <w:p>
      <w:pPr>
        <w:pStyle w:val="Normal"/>
        <w:ind w:left="360" w:hanging="360"/>
        <w:jc w:val="both"/>
        <w:rPr>
          <w:b/>
          <w:b/>
        </w:rPr>
      </w:pPr>
      <w:r>
        <w:rPr>
          <w:b/>
        </w:rPr>
        <w:t>Rozdział I:</w:t>
      </w:r>
    </w:p>
    <w:p>
      <w:pPr>
        <w:pStyle w:val="Normal"/>
        <w:ind w:left="720" w:hanging="360"/>
        <w:jc w:val="both"/>
        <w:rPr/>
      </w:pPr>
      <w:r>
        <w:rPr/>
        <w:t xml:space="preserve">1) świadczenie usług odbioru odpadów komunalnych, powstających na terenie nieruchomości zamieszkałych i niezamieszkałych, na których powstają odpady komunalne na terenie miasta Raciborza, w sposób umożliwiający osiągnięcie odpowiednich poziomów recyklingu, przygotowania do ponownego użycia i odzysku innymi metodami oraz ograniczenie masy odpadów ulegających biodegradacji przekazywanych do składowania, zgodnie z  ustawą z dnia 13 września 1996 r. </w:t>
        <w:br/>
        <w:t>o utrzymaniu czystości i porządku w gminach,  zwanej dalej „ustawą”,  obowiązującym Planem Gospodarki Odpadami dla Województwa Śląskiego,</w:t>
      </w:r>
      <w:r>
        <w:rPr>
          <w:rStyle w:val="St1"/>
        </w:rPr>
        <w:t xml:space="preserve"> </w:t>
      </w:r>
      <w:r>
        <w:rPr/>
        <w:t>oraz obowiązującego Regulaminu utrzymania czystości i porządku na terenie Gminy Racibórz,</w:t>
      </w:r>
    </w:p>
    <w:p>
      <w:pPr>
        <w:pStyle w:val="Normal"/>
        <w:ind w:left="720" w:hanging="360"/>
        <w:jc w:val="both"/>
        <w:rPr/>
      </w:pPr>
      <w:r>
        <w:rPr/>
        <w:t xml:space="preserve">2) zakup oraz dystrybucję worków do selektywnej zbiórki odpadów komunalnych  </w:t>
        <w:br/>
        <w:t>w zabudowie objętej systemem workowym na terenie miasta Racibórz,</w:t>
      </w:r>
    </w:p>
    <w:p>
      <w:pPr>
        <w:pStyle w:val="Normal"/>
        <w:ind w:left="720" w:hanging="360"/>
        <w:jc w:val="both"/>
        <w:rPr/>
      </w:pPr>
      <w:r>
        <w:rPr/>
        <w:t>3) zapewnienie mieszkańcom miasta Racibórz możliwości dzierżawy lub zakupu pojemników do gromadzenia odpadów komunalnych,</w:t>
      </w:r>
    </w:p>
    <w:p>
      <w:pPr>
        <w:pStyle w:val="Normal"/>
        <w:ind w:left="720" w:hanging="360"/>
        <w:jc w:val="both"/>
        <w:rPr/>
      </w:pPr>
      <w:r>
        <w:rPr/>
        <w:t xml:space="preserve">4) utrzymywanie we właściwym stanie sanitarnym, higienicznym i technicznym </w:t>
        <w:br/>
        <w:t>(z wyłączeniem dewastacji)   gniazd przeznaczonych do segregacji odpadów komunalnych na terenie miasta Racibórz,</w:t>
      </w:r>
    </w:p>
    <w:p>
      <w:pPr>
        <w:pStyle w:val="Normal"/>
        <w:ind w:left="709" w:hanging="349"/>
        <w:jc w:val="both"/>
        <w:rPr/>
      </w:pPr>
      <w:r>
        <w:rPr/>
        <w:t xml:space="preserve">5) </w:t>
        <w:tab/>
        <w:t>prowadzenie punktów selektywnej zbiórki odpadów komunalnych,</w:t>
      </w:r>
    </w:p>
    <w:p>
      <w:pPr>
        <w:pStyle w:val="Normal"/>
        <w:ind w:left="720" w:hanging="360"/>
        <w:jc w:val="both"/>
        <w:rPr/>
      </w:pPr>
      <w:r>
        <w:rPr/>
        <w:t>6)</w:t>
        <w:tab/>
        <w:t>zapewnienie specjalistycznych pojemników do zbiórki tekstyliów oraz zużytej odzieży,</w:t>
      </w:r>
    </w:p>
    <w:p>
      <w:pPr>
        <w:pStyle w:val="Normal"/>
        <w:ind w:left="720" w:hanging="360"/>
        <w:jc w:val="both"/>
        <w:rPr/>
      </w:pPr>
      <w:r>
        <w:rPr/>
        <w:t>8) magazynowanie i dystrybucja do właścicieli nieruchomości zamieszkałych pojemników na bioodpady,</w:t>
      </w:r>
    </w:p>
    <w:p>
      <w:pPr>
        <w:pStyle w:val="Normal"/>
        <w:ind w:left="720" w:hanging="36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720" w:hanging="360"/>
        <w:jc w:val="both"/>
        <w:rPr>
          <w:b/>
          <w:b/>
        </w:rPr>
      </w:pPr>
      <w:r>
        <w:rPr>
          <w:b/>
        </w:rPr>
        <w:t>Rozdział II:</w:t>
      </w:r>
    </w:p>
    <w:p>
      <w:pPr>
        <w:pStyle w:val="Normal"/>
        <w:ind w:left="720" w:hanging="360"/>
        <w:jc w:val="both"/>
        <w:rPr/>
      </w:pPr>
      <w:r>
        <w:rPr/>
        <w:t>- organizowanie akcji selektywnej zbiórki odpadów komunalnych,</w:t>
      </w:r>
    </w:p>
    <w:p>
      <w:pPr>
        <w:pStyle w:val="Normal"/>
        <w:ind w:left="1440" w:hanging="0"/>
        <w:jc w:val="both"/>
        <w:rPr/>
      </w:pPr>
      <w:r>
        <w:rPr/>
      </w:r>
    </w:p>
    <w:p>
      <w:pPr>
        <w:pStyle w:val="Normal"/>
        <w:numPr>
          <w:ilvl w:val="0"/>
          <w:numId w:val="2"/>
        </w:numPr>
        <w:ind w:left="360" w:hanging="360"/>
        <w:jc w:val="both"/>
        <w:rPr/>
      </w:pPr>
      <w:r>
        <w:rPr/>
        <w:t xml:space="preserve">Szczegółowy zakres i opis usług będących przedmiotem niniejszej umowy zawarty jest </w:t>
        <w:br/>
        <w:t xml:space="preserve">w </w:t>
      </w:r>
      <w:r>
        <w:rPr>
          <w:b/>
        </w:rPr>
        <w:t>załącznikach</w:t>
      </w:r>
      <w:r>
        <w:rPr/>
        <w:t>:</w:t>
      </w:r>
    </w:p>
    <w:p>
      <w:pPr>
        <w:pStyle w:val="PARSgrsf"/>
        <w:widowControl/>
        <w:numPr>
          <w:ilvl w:val="2"/>
          <w:numId w:val="2"/>
        </w:numPr>
        <w:tabs>
          <w:tab w:val="left" w:pos="791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wykaz ulic,</w:t>
      </w:r>
    </w:p>
    <w:p>
      <w:pPr>
        <w:pStyle w:val="PARSgrsf"/>
        <w:widowControl/>
        <w:numPr>
          <w:ilvl w:val="2"/>
          <w:numId w:val="2"/>
        </w:numPr>
        <w:tabs>
          <w:tab w:val="left" w:pos="791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wykaz nieruchomości zamieszkałych i niezamieszkałych w zabudowie jednorodzinnej,</w:t>
      </w:r>
    </w:p>
    <w:p>
      <w:pPr>
        <w:pStyle w:val="PARSgrsf"/>
        <w:widowControl/>
        <w:numPr>
          <w:ilvl w:val="2"/>
          <w:numId w:val="2"/>
        </w:numPr>
        <w:tabs>
          <w:tab w:val="left" w:pos="791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wykaz altanek śmietnikowych w zabudowie wielorodzinnej - załącznik mapowy,</w:t>
      </w:r>
    </w:p>
    <w:p>
      <w:pPr>
        <w:pStyle w:val="PARSgrsf"/>
        <w:widowControl/>
        <w:numPr>
          <w:ilvl w:val="2"/>
          <w:numId w:val="2"/>
        </w:numPr>
        <w:tabs>
          <w:tab w:val="left" w:pos="791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wykaz gminnych gniazd przeznaczonych do segregacji odpadów komunalnych,</w:t>
      </w:r>
    </w:p>
    <w:p>
      <w:pPr>
        <w:pStyle w:val="PARSgrsf"/>
        <w:widowControl/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4a) wykaz gminnych gniazd przeznaczonych do segregacji odpadów komunalnych – załącznik mapowy,</w:t>
      </w:r>
    </w:p>
    <w:p>
      <w:pPr>
        <w:pStyle w:val="PARSgrsf"/>
        <w:widowControl/>
        <w:numPr>
          <w:ilvl w:val="2"/>
          <w:numId w:val="2"/>
        </w:numPr>
        <w:tabs>
          <w:tab w:val="left" w:pos="736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wykaz pozostałych miejsc odbioru odpadów – załącznik mapowy,</w:t>
      </w:r>
    </w:p>
    <w:p>
      <w:pPr>
        <w:pStyle w:val="PARSgrsf"/>
        <w:widowControl/>
        <w:numPr>
          <w:ilvl w:val="2"/>
          <w:numId w:val="2"/>
        </w:numPr>
        <w:tabs>
          <w:tab w:val="left" w:pos="736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szczegółowy zakres usług będących przedmiotem umowy.</w:t>
      </w:r>
    </w:p>
    <w:p>
      <w:pPr>
        <w:pStyle w:val="PARSgrsf"/>
        <w:widowControl/>
        <w:spacing w:lineRule="auto" w:line="36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2</w:t>
      </w:r>
    </w:p>
    <w:p>
      <w:pPr>
        <w:pStyle w:val="PARSgrsf"/>
        <w:widowControl/>
        <w:spacing w:lineRule="auto" w:line="24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Obowiązki Wykonawcy.</w:t>
      </w:r>
    </w:p>
    <w:p>
      <w:pPr>
        <w:pStyle w:val="PARSgrsf"/>
        <w:widowControl/>
        <w:numPr>
          <w:ilvl w:val="0"/>
          <w:numId w:val="10"/>
        </w:numPr>
        <w:spacing w:lineRule="auto" w:line="24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 xml:space="preserve">Wykonawca ma obowiązek wykonać przedmiot umowy z należytą starannością, zgodnie </w:t>
        <w:br/>
        <w:t>z obowiązującymi przepisami prawa określonymi w szczególności w specyfikacji istotnych warunków zamówienia, a także warunkami niniejszej umowy.</w:t>
      </w:r>
    </w:p>
    <w:p>
      <w:pPr>
        <w:pStyle w:val="PARSgrsf"/>
        <w:widowControl/>
        <w:numPr>
          <w:ilvl w:val="0"/>
          <w:numId w:val="10"/>
        </w:numPr>
        <w:spacing w:lineRule="auto" w:line="240"/>
        <w:ind w:left="360" w:hanging="360"/>
        <w:jc w:val="both"/>
        <w:rPr/>
      </w:pPr>
      <w:r>
        <w:rPr>
          <w:b w:val="false"/>
          <w:color w:val="00000A"/>
          <w:sz w:val="24"/>
          <w:szCs w:val="24"/>
        </w:rPr>
        <w:t>Usługi określone w §1 ust.1 pkt 1 Wykonawca będzie wykonywał na podstawie harmonogramu. Wykonawca przedłoży Zamawiającemu do akceptacji projekt harmonogramu w terminie do 7 dni od dnia zawarcia umowy.</w:t>
      </w:r>
    </w:p>
    <w:p>
      <w:pPr>
        <w:pStyle w:val="PARSgrsf"/>
        <w:widowControl/>
        <w:numPr>
          <w:ilvl w:val="0"/>
          <w:numId w:val="10"/>
        </w:numPr>
        <w:spacing w:lineRule="auto" w:line="240"/>
        <w:ind w:left="360" w:hanging="360"/>
        <w:jc w:val="both"/>
        <w:rPr/>
      </w:pPr>
      <w:r>
        <w:rPr>
          <w:b w:val="false"/>
          <w:sz w:val="24"/>
          <w:szCs w:val="24"/>
        </w:rPr>
        <w:t>Wykonawca przekaże Zamawiającemu harmonogram odbioru odpadów na kolejny rok obowiązywania umowy w terminie do 1 grudnia roku poprzedzającego rok obowiązywania harmonogramu.</w:t>
      </w:r>
    </w:p>
    <w:p>
      <w:pPr>
        <w:pStyle w:val="PARSgrsf"/>
        <w:widowControl/>
        <w:numPr>
          <w:ilvl w:val="0"/>
          <w:numId w:val="10"/>
        </w:numPr>
        <w:spacing w:lineRule="auto" w:line="24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Wykonawca ma obowiązek stworzenia, wydrukowania i skutecznego powiadomienia mieszkańców o  harmonogramie, o którym mowa w ust. 2 w terminie 7 dni od jego akceptacji przez Zamawiającego.</w:t>
      </w:r>
    </w:p>
    <w:p>
      <w:pPr>
        <w:pStyle w:val="PARSgrsf"/>
        <w:widowControl/>
        <w:numPr>
          <w:ilvl w:val="0"/>
          <w:numId w:val="10"/>
        </w:numPr>
        <w:spacing w:lineRule="auto" w:line="24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Wykonawca zapewnia, potencjał ludzki, materiały, sprzęt, urządzenia i pojazdy niezbędne do wykonania przedmiotu umowy.</w:t>
      </w:r>
    </w:p>
    <w:p>
      <w:pPr>
        <w:pStyle w:val="PARSgrsf"/>
        <w:widowControl/>
        <w:numPr>
          <w:ilvl w:val="0"/>
          <w:numId w:val="10"/>
        </w:numPr>
        <w:spacing w:lineRule="auto" w:line="240"/>
        <w:ind w:left="360" w:hanging="360"/>
        <w:jc w:val="both"/>
        <w:rPr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Wykonawca posiada wpis do działalności regulowanej na odbiór odpadów komunalnych na terenie miasta Racibórz oraz wszystkie wymagane przepisami prawa zezwolenia niezbędne do realizacji przedmiotu umowy.</w:t>
      </w:r>
    </w:p>
    <w:p>
      <w:pPr>
        <w:pStyle w:val="PARSgrsf"/>
        <w:numPr>
          <w:ilvl w:val="0"/>
          <w:numId w:val="10"/>
        </w:numPr>
        <w:ind w:left="426" w:hanging="426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 xml:space="preserve">Zamawiający wymaga zatrudnienia na podstawie umowy o pracę przez Wykonawcę lub podwykonawcę osób wykonujących wskazane poniżej czynności w trakcie realizacji zamówienia: </w:t>
      </w:r>
    </w:p>
    <w:p>
      <w:pPr>
        <w:pStyle w:val="PARSgrsf"/>
        <w:numPr>
          <w:ilvl w:val="0"/>
          <w:numId w:val="28"/>
        </w:numPr>
        <w:ind w:left="709" w:hanging="283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obsługa pojazdów specjalistycznych służących do odbioru odpadów komunalnych,</w:t>
      </w:r>
    </w:p>
    <w:p>
      <w:pPr>
        <w:pStyle w:val="PARSgrsf"/>
        <w:numPr>
          <w:ilvl w:val="0"/>
          <w:numId w:val="28"/>
        </w:numPr>
        <w:ind w:left="709" w:hanging="283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obsługa Punktu Selektywnej Zbiórki Odpadów Komunalnych.</w:t>
      </w:r>
    </w:p>
    <w:p>
      <w:pPr>
        <w:pStyle w:val="PARSgrsf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</w:r>
    </w:p>
    <w:p>
      <w:pPr>
        <w:pStyle w:val="Western"/>
        <w:numPr>
          <w:ilvl w:val="0"/>
          <w:numId w:val="10"/>
        </w:numPr>
        <w:spacing w:lineRule="auto" w:line="240"/>
        <w:ind w:left="360" w:hanging="360"/>
        <w:rPr>
          <w:spacing w:val="0"/>
        </w:rPr>
      </w:pPr>
      <w:r>
        <w:rPr>
          <w:spacing w:val="0"/>
        </w:rPr>
        <w:t>Obowiązek określony w ust. 7 dotyczy także podwykonawców. Wykonawca jest zobowiązany zawrzeć w każdej umowie o podwykonawstwo stosowne zapisy zobowiązujące podwykonawców do zatrudnienia na umowę o pracę wszystkich osób wykonujących czynności wskazane w ust. 7.</w:t>
      </w:r>
    </w:p>
    <w:p>
      <w:pPr>
        <w:pStyle w:val="Western"/>
        <w:numPr>
          <w:ilvl w:val="0"/>
          <w:numId w:val="10"/>
        </w:numPr>
        <w:spacing w:lineRule="auto" w:line="240"/>
        <w:ind w:left="360" w:hanging="360"/>
        <w:rPr>
          <w:spacing w:val="0"/>
        </w:rPr>
      </w:pPr>
      <w:r>
        <w:rPr>
          <w:spacing w:val="0"/>
        </w:rPr>
        <w:t>Wykonawca zobowiązany jest złożyć wykaz osób oddelegowanych do realizacji umowy wraz z oświadczeniem o tym, że są one zatrudnione na podstawie umowy o pracę w terminie 3 dni od daty zawarcia umowy. W przypadku opóźnienia w złożeniu wykazu Zamawiający naliczy karę umowną zgodnie z § 11 niniejszej umowy.</w:t>
      </w:r>
    </w:p>
    <w:p>
      <w:pPr>
        <w:pStyle w:val="Western"/>
        <w:numPr>
          <w:ilvl w:val="0"/>
          <w:numId w:val="10"/>
        </w:numPr>
        <w:spacing w:lineRule="auto" w:line="240"/>
        <w:ind w:left="360" w:hanging="360"/>
        <w:rPr>
          <w:spacing w:val="0"/>
        </w:rPr>
      </w:pPr>
      <w:r>
        <w:rPr>
          <w:spacing w:val="0"/>
        </w:rPr>
        <w:t>Każdorazowa zmiana wykazu osób, o których mowa w ust. 7 nie wymaga aneksu do Umowy ( Wykonawca przedstawia korektę listy osób oddelegowanych do wykonania niniejszej umowy do wiadomości Zamawiającego).</w:t>
      </w:r>
    </w:p>
    <w:p>
      <w:pPr>
        <w:pStyle w:val="PARSgrsf"/>
        <w:numPr>
          <w:ilvl w:val="0"/>
          <w:numId w:val="10"/>
        </w:numPr>
        <w:ind w:left="426" w:hanging="426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ust.7 czynności. Zamawiający uprawniony jest w szczególności do: </w:t>
      </w:r>
    </w:p>
    <w:p>
      <w:pPr>
        <w:pStyle w:val="PARSgrsf"/>
        <w:ind w:left="426" w:hanging="283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 xml:space="preserve">    </w:t>
      </w:r>
      <w:r>
        <w:rPr>
          <w:b w:val="false"/>
          <w:color w:val="00000A"/>
          <w:sz w:val="24"/>
          <w:szCs w:val="24"/>
        </w:rPr>
        <w:t>1) żądania oświadczeń i dokumentów w zakresie potwierdzenia spełniania ww. wymogów i dokonywania ich oceny,</w:t>
      </w:r>
    </w:p>
    <w:p>
      <w:pPr>
        <w:pStyle w:val="PARSgrsf"/>
        <w:ind w:left="426" w:hanging="0"/>
        <w:jc w:val="both"/>
        <w:rPr/>
      </w:pPr>
      <w:r>
        <w:rPr>
          <w:b w:val="false"/>
          <w:color w:val="00000A"/>
          <w:sz w:val="24"/>
          <w:szCs w:val="24"/>
        </w:rPr>
        <w:t xml:space="preserve">2) żądania wyjaśnień w przypadku wątpliwości w zakresie potwierdzenia spełniania </w:t>
        <w:br/>
        <w:t>ww. wymogów,</w:t>
      </w:r>
    </w:p>
    <w:p>
      <w:pPr>
        <w:pStyle w:val="PARSgrsf"/>
        <w:ind w:left="426" w:hanging="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3) przeprowadzania kontroli na miejscu wykonywania świadczenia.</w:t>
      </w:r>
    </w:p>
    <w:p>
      <w:pPr>
        <w:pStyle w:val="PARSgrsf"/>
        <w:numPr>
          <w:ilvl w:val="0"/>
          <w:numId w:val="10"/>
        </w:numPr>
        <w:ind w:left="426" w:hanging="426"/>
        <w:jc w:val="both"/>
        <w:rPr/>
      </w:pPr>
      <w:r>
        <w:rPr>
          <w:b w:val="false"/>
          <w:color w:val="00000A"/>
          <w:sz w:val="24"/>
          <w:szCs w:val="24"/>
        </w:rPr>
        <w:t xml:space="preserve">W trakcie realizacji zamówienia na każde wezwanie Zamawiającego w wyznaczonym </w:t>
        <w:br/>
        <w:t xml:space="preserve">w tym wezwaniu terminie Wykonawca przedłoży Zamawiającemu wskazane poniżej dowody w celu potwierdzenia spełnienia wymogu zatrudnienia na podstawie umowy </w:t>
        <w:br/>
        <w:t xml:space="preserve">o pracę przez Wykonawcę lub podwykonawcę osób wykonujących wskazane </w:t>
        <w:br/>
        <w:t>w ust. 7  czynności w trakcie realizacji zamówienia:</w:t>
      </w:r>
    </w:p>
    <w:p>
      <w:pPr>
        <w:pStyle w:val="PARSgrsf"/>
        <w:numPr>
          <w:ilvl w:val="0"/>
          <w:numId w:val="27"/>
        </w:numPr>
        <w:ind w:left="709" w:hanging="283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 xml:space="preserve">oświadczenie Wykonawcy lub podwykonawcy o zatrudnieniu na podstawie umowy </w:t>
        <w:br/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 lub;</w:t>
      </w:r>
    </w:p>
    <w:p>
      <w:pPr>
        <w:pStyle w:val="PARSgrsf"/>
        <w:numPr>
          <w:ilvl w:val="0"/>
          <w:numId w:val="27"/>
        </w:numPr>
        <w:ind w:left="709" w:hanging="283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</w:t>
      </w:r>
      <w:r>
        <w:rPr>
          <w:b w:val="false"/>
          <w:sz w:val="24"/>
          <w:szCs w:val="24"/>
        </w:rPr>
        <w:t xml:space="preserve">Rozporządzenia Parlamentu Europejskiego i Rady (UE) 2016/679 z 27.04.2016 r. </w:t>
        <w:br/>
        <w:t xml:space="preserve">w sprawie ochrony osób fizycznych w związku z przetwarzaniem danych osobowych </w:t>
        <w:br/>
        <w:t>i w sprawie swobodnego przepływu takich danych oraz uchylenia dyrektywy 95/46/WE (Dz. U. UE. L. Nr 119 poz.1 z 2016 r.) - dalej RODO</w:t>
      </w:r>
      <w:r>
        <w:rPr>
          <w:b w:val="false"/>
          <w:color w:val="00000A"/>
          <w:sz w:val="24"/>
          <w:szCs w:val="24"/>
        </w:rPr>
        <w:t xml:space="preserve"> (tj. w szczególności  bez  adresów, nr PESEL pracowników). Imię i nazwisko pracownika nie podlega anonimizacji. Informacje takie jak: data zawarcia umowy, rodzaj umowy o pracę i wymiar etatu powinny być możliwe do zidentyfikowania lub;</w:t>
      </w:r>
    </w:p>
    <w:p>
      <w:pPr>
        <w:pStyle w:val="PARSgrsf"/>
        <w:numPr>
          <w:ilvl w:val="0"/>
          <w:numId w:val="27"/>
        </w:numPr>
        <w:ind w:left="709" w:hanging="283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 lub;</w:t>
      </w:r>
    </w:p>
    <w:p>
      <w:pPr>
        <w:pStyle w:val="PARSgrsf"/>
        <w:numPr>
          <w:ilvl w:val="0"/>
          <w:numId w:val="27"/>
        </w:numPr>
        <w:ind w:left="709" w:hanging="283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</w:t>
      </w:r>
    </w:p>
    <w:p>
      <w:pPr>
        <w:pStyle w:val="PARSgrsf"/>
        <w:numPr>
          <w:ilvl w:val="0"/>
          <w:numId w:val="10"/>
        </w:numPr>
        <w:ind w:left="426" w:hanging="426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 xml:space="preserve">Z tytułu niespełnienia przez Wykonawcę lub podwykonawcę wymogu zatrudnienia na podstawie umowy o pracę osób wykonujących wskazane w ust. 7 czynności Zamawiający przewiduje sankcję w postaci obowiązku zapłaty przez Wykonawcę kary umownej w wysokości określonej w istotnych postanowieniach  umowy w sprawie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7 czynności. </w:t>
      </w:r>
    </w:p>
    <w:p>
      <w:pPr>
        <w:pStyle w:val="PARSgrsf"/>
        <w:numPr>
          <w:ilvl w:val="0"/>
          <w:numId w:val="10"/>
        </w:numPr>
        <w:ind w:left="426" w:hanging="426"/>
        <w:jc w:val="both"/>
        <w:rPr>
          <w:b w:val="false"/>
          <w:b w:val="false"/>
        </w:rPr>
      </w:pPr>
      <w:r>
        <w:rPr>
          <w:b w:val="false"/>
          <w:color w:val="00000A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>
      <w:pPr>
        <w:pStyle w:val="PARSgrsf"/>
        <w:widowControl/>
        <w:spacing w:lineRule="auto" w:line="36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3</w:t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  <w:t>Termin realizacji.</w:t>
      </w:r>
    </w:p>
    <w:p>
      <w:pPr>
        <w:pStyle w:val="ListParagraph"/>
        <w:numPr>
          <w:ilvl w:val="0"/>
          <w:numId w:val="20"/>
        </w:numPr>
        <w:ind w:left="360" w:hanging="360"/>
        <w:jc w:val="both"/>
        <w:rPr/>
      </w:pPr>
      <w:r>
        <w:rPr/>
        <w:t>Wykonawca zrealizuje przedmiot umowy w terminie od 01.01.2020r. do dnia 31.12.2021r.</w:t>
      </w:r>
    </w:p>
    <w:p>
      <w:pPr>
        <w:pStyle w:val="ListParagraph"/>
        <w:numPr>
          <w:ilvl w:val="0"/>
          <w:numId w:val="20"/>
        </w:numPr>
        <w:ind w:left="360" w:hanging="360"/>
        <w:jc w:val="both"/>
        <w:rPr/>
      </w:pPr>
      <w:r>
        <w:rPr/>
        <w:t xml:space="preserve">Dopuszcza się zmianę terminu rozpoczęcia wykonywania przedmiotu umowy, </w:t>
        <w:br/>
        <w:t>w przypadku przedłużającej się procedury o udzielenie zamówienia publicznego.</w:t>
      </w:r>
    </w:p>
    <w:p>
      <w:pPr>
        <w:pStyle w:val="ListParagraph"/>
        <w:ind w:left="0" w:hanging="0"/>
        <w:jc w:val="both"/>
        <w:rPr/>
      </w:pPr>
      <w:r>
        <w:rPr/>
      </w:r>
    </w:p>
    <w:p>
      <w:pPr>
        <w:pStyle w:val="PARSgrsf"/>
        <w:widowControl/>
        <w:spacing w:lineRule="auto" w:line="36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4</w:t>
      </w:r>
    </w:p>
    <w:p>
      <w:pPr>
        <w:pStyle w:val="PARSgrsf"/>
        <w:widowControl/>
        <w:spacing w:lineRule="auto" w:line="24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Przedstawiciele stron.</w:t>
      </w:r>
    </w:p>
    <w:p>
      <w:pPr>
        <w:pStyle w:val="PARSgrsf"/>
        <w:widowControl/>
        <w:numPr>
          <w:ilvl w:val="0"/>
          <w:numId w:val="9"/>
        </w:numPr>
        <w:spacing w:lineRule="auto" w:line="24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Przedstawicielami Stron, w zakresie realizacji przedmiotu umowy upoważnionymi do podpisywania protokołów odbioru wykonanej usługi składającej się na przedmiot umowy  są:</w:t>
      </w:r>
    </w:p>
    <w:p>
      <w:pPr>
        <w:pStyle w:val="PARSgrsf"/>
        <w:widowControl/>
        <w:spacing w:lineRule="auto" w:line="240"/>
        <w:ind w:left="72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 xml:space="preserve">1) ze strony Zamawiającego: </w:t>
      </w:r>
    </w:p>
    <w:p>
      <w:pPr>
        <w:pStyle w:val="PARSgrsf"/>
        <w:widowControl/>
        <w:spacing w:lineRule="auto" w:line="240"/>
        <w:ind w:left="72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Rozdział I</w:t>
      </w:r>
      <w:r>
        <w:rPr>
          <w:b w:val="false"/>
          <w:color w:val="00000A"/>
          <w:sz w:val="24"/>
          <w:szCs w:val="24"/>
        </w:rPr>
        <w:t xml:space="preserve"> – Wojciech Wojtaszek</w:t>
      </w:r>
    </w:p>
    <w:p>
      <w:pPr>
        <w:pStyle w:val="PARSgrsf"/>
        <w:widowControl/>
        <w:spacing w:lineRule="auto" w:line="240"/>
        <w:ind w:left="72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Rozdział II</w:t>
      </w:r>
      <w:r>
        <w:rPr>
          <w:b w:val="false"/>
          <w:color w:val="00000A"/>
          <w:sz w:val="24"/>
          <w:szCs w:val="24"/>
        </w:rPr>
        <w:t xml:space="preserve"> – Izabela Stroka</w:t>
      </w:r>
    </w:p>
    <w:p>
      <w:pPr>
        <w:pStyle w:val="PARSgrsf"/>
        <w:widowControl/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2) ze strony Wykonawcy - ………………………………………………….</w:t>
      </w:r>
    </w:p>
    <w:p>
      <w:pPr>
        <w:pStyle w:val="PARSgrsf"/>
        <w:widowControl/>
        <w:spacing w:lineRule="auto" w:line="240"/>
        <w:ind w:left="72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</w:r>
    </w:p>
    <w:p>
      <w:pPr>
        <w:pStyle w:val="PARSgrsf"/>
        <w:widowControl/>
        <w:numPr>
          <w:ilvl w:val="0"/>
          <w:numId w:val="9"/>
        </w:numPr>
        <w:spacing w:lineRule="auto" w:line="240" w:before="0" w:after="0"/>
        <w:ind w:left="426" w:hanging="426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sz w:val="24"/>
          <w:szCs w:val="24"/>
        </w:rPr>
        <w:t>Dopuszcza się wykonywanie czynności związanych z realizacji umowy przez osoby pełniące zastępstwo za przedstawiciela Zamawiającego.</w:t>
      </w:r>
    </w:p>
    <w:p>
      <w:pPr>
        <w:pStyle w:val="PARSgrsf"/>
        <w:widowControl/>
        <w:numPr>
          <w:ilvl w:val="0"/>
          <w:numId w:val="9"/>
        </w:numPr>
        <w:spacing w:lineRule="auto" w:line="240" w:before="0" w:after="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Zamawiający przewiduje możliwość zmiany osób, o których mowa w ust.1, która wymaga pisemnego, uprzedniego oświadczenia odpowiednio Zamawiającego lub Wykonawcy.</w:t>
      </w:r>
    </w:p>
    <w:p>
      <w:pPr>
        <w:pStyle w:val="PARSgrsf"/>
        <w:widowControl/>
        <w:spacing w:lineRule="auto" w:line="36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5</w:t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  <w:t>Wynagrodzenie i warunki wypłaty wynagrodzenia Wykonawcy.</w:t>
      </w:r>
    </w:p>
    <w:p>
      <w:pPr>
        <w:pStyle w:val="Normal"/>
        <w:ind w:left="720" w:hanging="0"/>
        <w:jc w:val="both"/>
        <w:rPr/>
      </w:pPr>
      <w:r>
        <w:rPr/>
      </w:r>
    </w:p>
    <w:p>
      <w:pPr>
        <w:pStyle w:val="Normal"/>
        <w:numPr>
          <w:ilvl w:val="0"/>
          <w:numId w:val="3"/>
        </w:numPr>
        <w:tabs>
          <w:tab w:val="left" w:pos="573" w:leader="none"/>
        </w:tabs>
        <w:ind w:left="360" w:hanging="360"/>
        <w:jc w:val="both"/>
        <w:rPr/>
      </w:pPr>
      <w:r>
        <w:rPr/>
        <w:t xml:space="preserve">Za wykonanie przedmiotu umowy strony ustalają łączne wynagrodzenie </w:t>
        <w:br/>
        <w:t>w wysokości brutto ………zł (słownie…….).</w:t>
      </w:r>
    </w:p>
    <w:p>
      <w:pPr>
        <w:pStyle w:val="Normal"/>
        <w:numPr>
          <w:ilvl w:val="0"/>
          <w:numId w:val="3"/>
        </w:numPr>
        <w:tabs>
          <w:tab w:val="left" w:pos="395" w:leader="none"/>
        </w:tabs>
        <w:ind w:left="360" w:hanging="360"/>
        <w:jc w:val="both"/>
        <w:rPr/>
      </w:pPr>
      <w:r>
        <w:rPr/>
        <w:t>Wynagrodzenie za przedmiot umowy obejmuje wszystkie koszty wynikające z realizacji przedmiotu umowy – w wysokości:</w:t>
      </w:r>
    </w:p>
    <w:p>
      <w:pPr>
        <w:pStyle w:val="ListParagraph"/>
        <w:numPr>
          <w:ilvl w:val="0"/>
          <w:numId w:val="21"/>
        </w:numPr>
        <w:ind w:left="720" w:hanging="360"/>
        <w:jc w:val="both"/>
        <w:rPr/>
      </w:pPr>
      <w:r>
        <w:rPr/>
        <w:t>brutto………zł za 1 Mg odpadów komunalnych dostarczonych do Zintegrowanego Centrum Przetwarzania Odpadów Komunalnych przy ul. Rybnickiej 125 w Raciborzu (słownie……..),</w:t>
      </w:r>
    </w:p>
    <w:p>
      <w:pPr>
        <w:pStyle w:val="ListParagraph"/>
        <w:numPr>
          <w:ilvl w:val="0"/>
          <w:numId w:val="21"/>
        </w:numPr>
        <w:ind w:left="720" w:hanging="360"/>
        <w:jc w:val="both"/>
        <w:rPr/>
      </w:pPr>
      <w:r>
        <w:rPr/>
        <w:t>brutto ………zł  za przemieszczenie 1 pojemnika typu dzwon  (słownie……..),</w:t>
      </w:r>
    </w:p>
    <w:p>
      <w:pPr>
        <w:pStyle w:val="ListParagraph"/>
        <w:numPr>
          <w:ilvl w:val="0"/>
          <w:numId w:val="21"/>
        </w:numPr>
        <w:ind w:left="720" w:hanging="360"/>
        <w:jc w:val="both"/>
        <w:rPr/>
      </w:pPr>
      <w:r>
        <w:rPr/>
        <w:t>brutto ………zł za dystrybucję 1 pojemnika na bioodpady (słownie……..)</w:t>
      </w:r>
    </w:p>
    <w:p>
      <w:pPr>
        <w:pStyle w:val="Normal"/>
        <w:spacing w:before="120" w:after="0"/>
        <w:ind w:left="360" w:hanging="0"/>
        <w:jc w:val="both"/>
        <w:rPr/>
      </w:pPr>
      <w:r>
        <w:rPr/>
        <w:t xml:space="preserve">i płatne będzie miesięcznie na podstawie faktur częściowych, wystawionych na sumę iloczynu: </w:t>
      </w:r>
    </w:p>
    <w:p>
      <w:pPr>
        <w:pStyle w:val="ListParagraph"/>
        <w:numPr>
          <w:ilvl w:val="0"/>
          <w:numId w:val="22"/>
        </w:numPr>
        <w:spacing w:before="120" w:after="0"/>
        <w:ind w:left="720" w:hanging="360"/>
        <w:contextualSpacing/>
        <w:jc w:val="both"/>
        <w:rPr>
          <w:u w:val="single"/>
        </w:rPr>
      </w:pPr>
      <w:r>
        <w:rPr/>
        <w:t>masy odpadów komunalnych przekazanych miesięcznie do Zintegrowanego Centrum Przetwarzania Odpadów Komunalnych przy ul. Rybnickiej 125 w Raciborzu oraz ceny jednostkowej wynikającej z formularza ofertowego,</w:t>
      </w:r>
    </w:p>
    <w:p>
      <w:pPr>
        <w:pStyle w:val="ListParagraph"/>
        <w:numPr>
          <w:ilvl w:val="0"/>
          <w:numId w:val="22"/>
        </w:numPr>
        <w:spacing w:before="120" w:after="0"/>
        <w:ind w:left="720" w:hanging="360"/>
        <w:contextualSpacing/>
        <w:jc w:val="both"/>
        <w:rPr/>
      </w:pPr>
      <w:r>
        <w:rPr/>
        <w:t>ilości przemieszczonych miesięcznie pojemników, dzwonów oraz ceny jednostkowej wynikającej z formularza ofertowego,</w:t>
      </w:r>
    </w:p>
    <w:p>
      <w:pPr>
        <w:pStyle w:val="ListParagraph"/>
        <w:numPr>
          <w:ilvl w:val="0"/>
          <w:numId w:val="22"/>
        </w:numPr>
        <w:spacing w:before="120" w:after="120"/>
        <w:ind w:left="720" w:hanging="357"/>
        <w:contextualSpacing/>
        <w:jc w:val="both"/>
        <w:rPr/>
      </w:pPr>
      <w:r>
        <w:rPr/>
        <w:t>ilości miesięcznej dystrybucji pojemników na bioodpady oraz ceny jednostkowej wynikającej z formularza ofertowego;</w:t>
      </w:r>
    </w:p>
    <w:p>
      <w:pPr>
        <w:pStyle w:val="ListParagraph"/>
        <w:spacing w:before="120" w:after="120"/>
        <w:ind w:left="360" w:hanging="0"/>
        <w:contextualSpacing/>
        <w:jc w:val="both"/>
        <w:rPr/>
      </w:pPr>
      <w:r>
        <w:rPr/>
        <w:t>z zastrzeżeniem ust. 3- 12 .</w:t>
      </w:r>
    </w:p>
    <w:p>
      <w:pPr>
        <w:pStyle w:val="ListParagraph"/>
        <w:tabs>
          <w:tab w:val="left" w:pos="426" w:leader="none"/>
        </w:tabs>
        <w:spacing w:before="240" w:after="0"/>
        <w:ind w:left="1134" w:hanging="0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3"/>
        </w:numPr>
        <w:tabs>
          <w:tab w:val="left" w:pos="736" w:leader="none"/>
        </w:tabs>
        <w:spacing w:before="240" w:after="0"/>
        <w:ind w:left="360" w:hanging="360"/>
        <w:contextualSpacing/>
        <w:jc w:val="both"/>
        <w:rPr/>
      </w:pPr>
      <w:r>
        <w:rPr/>
        <w:t>Przed wystawieniem faktury, o której mowa w ust. 2 Wykonawca przedłoży Zamawiającemu:</w:t>
      </w:r>
    </w:p>
    <w:p>
      <w:pPr>
        <w:pStyle w:val="PARSgrsf"/>
        <w:widowControl/>
        <w:numPr>
          <w:ilvl w:val="0"/>
          <w:numId w:val="14"/>
        </w:numPr>
        <w:tabs>
          <w:tab w:val="left" w:pos="736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rozliczenie przygotowane zgodnie ze wzorem kalkulacji kosztów wykazującym kwoty, które Wykonawca uważa za należne do zapłaty,</w:t>
      </w:r>
    </w:p>
    <w:p>
      <w:pPr>
        <w:pStyle w:val="PARSgrsf"/>
        <w:widowControl/>
        <w:numPr>
          <w:ilvl w:val="0"/>
          <w:numId w:val="14"/>
        </w:numPr>
        <w:tabs>
          <w:tab w:val="left" w:pos="736" w:leader="none"/>
        </w:tabs>
        <w:spacing w:lineRule="auto" w:line="240"/>
        <w:ind w:left="720" w:hanging="360"/>
        <w:jc w:val="both"/>
        <w:rPr>
          <w:b w:val="false"/>
          <w:b w:val="false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 xml:space="preserve">karty przekazania odpadów określone Rozporządzeniem Ministra Środowiska z dnia </w:t>
      </w:r>
      <w:r>
        <w:rPr>
          <w:b w:val="false"/>
          <w:sz w:val="24"/>
          <w:szCs w:val="24"/>
        </w:rPr>
        <w:t>25 kwietnia 2019 r. w sprawie wzorów dokumentów stosowanych na potrzeby ewidencji odpadów (Dz. U. poz. 819)</w:t>
      </w:r>
    </w:p>
    <w:p>
      <w:pPr>
        <w:pStyle w:val="PARSgrsf"/>
        <w:widowControl/>
        <w:numPr>
          <w:ilvl w:val="0"/>
          <w:numId w:val="14"/>
        </w:numPr>
        <w:tabs>
          <w:tab w:val="left" w:pos="736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raport miesięczny z wykonywanych prac,</w:t>
      </w:r>
    </w:p>
    <w:p>
      <w:pPr>
        <w:pStyle w:val="PARSgrsf"/>
        <w:widowControl/>
        <w:numPr>
          <w:ilvl w:val="0"/>
          <w:numId w:val="14"/>
        </w:numPr>
        <w:tabs>
          <w:tab w:val="left" w:pos="682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 xml:space="preserve">protokoły składane miesięcznie, którego wzór stanowi </w:t>
      </w:r>
      <w:r>
        <w:rPr>
          <w:color w:val="00000A"/>
          <w:sz w:val="24"/>
          <w:szCs w:val="24"/>
        </w:rPr>
        <w:t xml:space="preserve">zał. nr 8-10, </w:t>
      </w:r>
      <w:r>
        <w:rPr>
          <w:b w:val="false"/>
          <w:color w:val="00000A"/>
          <w:sz w:val="24"/>
          <w:szCs w:val="24"/>
        </w:rPr>
        <w:t>do niniejszej umowy,</w:t>
      </w:r>
    </w:p>
    <w:p>
      <w:pPr>
        <w:pStyle w:val="PARSgrsf"/>
        <w:widowControl/>
        <w:numPr>
          <w:ilvl w:val="0"/>
          <w:numId w:val="14"/>
        </w:numPr>
        <w:tabs>
          <w:tab w:val="left" w:pos="736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 xml:space="preserve">dokumenty składane po organizowanych akcjach – tylko w przypadku organizacji akcji w okresie, którego dotyczy dokumentacja, których wzór stanowi </w:t>
      </w:r>
      <w:r>
        <w:rPr>
          <w:color w:val="00000A"/>
          <w:sz w:val="24"/>
          <w:szCs w:val="24"/>
        </w:rPr>
        <w:t>zał. nr 11, 12, 13</w:t>
      </w:r>
      <w:r>
        <w:rPr>
          <w:b w:val="false"/>
          <w:color w:val="00000A"/>
          <w:sz w:val="24"/>
          <w:szCs w:val="24"/>
        </w:rPr>
        <w:t xml:space="preserve"> do niniejszej umowy.</w:t>
      </w:r>
    </w:p>
    <w:p>
      <w:pPr>
        <w:pStyle w:val="PARSgrsf"/>
        <w:widowControl/>
        <w:numPr>
          <w:ilvl w:val="0"/>
          <w:numId w:val="3"/>
        </w:numPr>
        <w:tabs>
          <w:tab w:val="left" w:pos="736" w:leader="none"/>
        </w:tabs>
        <w:spacing w:lineRule="auto" w:line="240"/>
        <w:ind w:left="360" w:hanging="360"/>
        <w:jc w:val="both"/>
        <w:rPr/>
      </w:pPr>
      <w:r>
        <w:rPr>
          <w:b w:val="false"/>
          <w:color w:val="00000A"/>
          <w:sz w:val="24"/>
          <w:szCs w:val="24"/>
        </w:rPr>
        <w:t>Dokumenty, o których mowa w ust. 3 Wykonawca przedłoży Zamawiającemu do 20 dnia miesiąca następującego po miesiącu, w którym usługa została wykonana.</w:t>
      </w:r>
    </w:p>
    <w:p>
      <w:pPr>
        <w:pStyle w:val="PARSgrsf"/>
        <w:widowControl/>
        <w:numPr>
          <w:ilvl w:val="0"/>
          <w:numId w:val="3"/>
        </w:numPr>
        <w:tabs>
          <w:tab w:val="left" w:pos="395" w:leader="none"/>
        </w:tabs>
        <w:spacing w:lineRule="auto" w:line="240"/>
        <w:ind w:left="360" w:hanging="360"/>
        <w:jc w:val="both"/>
        <w:rPr/>
      </w:pPr>
      <w:r>
        <w:rPr>
          <w:b w:val="false"/>
          <w:color w:val="00000A"/>
          <w:sz w:val="24"/>
          <w:szCs w:val="24"/>
        </w:rPr>
        <w:t xml:space="preserve">Termin płatności wynagrodzenia ustala się na 30 dni od dnia otrzymania przez Zamawiającego prawidłowo wystawionej faktury VAT, z zastrzeżeniem  ust. 8-12 oraz </w:t>
        <w:br/>
        <w:t>§ 7 ust. 2 niniejszej umowy .</w:t>
      </w:r>
    </w:p>
    <w:p>
      <w:pPr>
        <w:pStyle w:val="PARSgrsf"/>
        <w:widowControl/>
        <w:numPr>
          <w:ilvl w:val="0"/>
          <w:numId w:val="3"/>
        </w:numPr>
        <w:tabs>
          <w:tab w:val="left" w:pos="395" w:leader="none"/>
        </w:tabs>
        <w:spacing w:lineRule="auto" w:line="240"/>
        <w:ind w:left="360" w:hanging="360"/>
        <w:jc w:val="both"/>
        <w:rPr/>
      </w:pPr>
      <w:r>
        <w:rPr>
          <w:b w:val="false"/>
          <w:color w:val="00000A"/>
          <w:sz w:val="24"/>
          <w:szCs w:val="24"/>
        </w:rPr>
        <w:t>Płatność nastąpi przelewem na konto Wykonawcy określone w fakturze.</w:t>
      </w:r>
    </w:p>
    <w:p>
      <w:pPr>
        <w:pStyle w:val="PARSgrsf"/>
        <w:widowControl/>
        <w:numPr>
          <w:ilvl w:val="0"/>
          <w:numId w:val="3"/>
        </w:numPr>
        <w:tabs>
          <w:tab w:val="left" w:pos="395" w:leader="none"/>
        </w:tabs>
        <w:spacing w:lineRule="auto" w:line="240"/>
        <w:ind w:left="360" w:hanging="360"/>
        <w:jc w:val="both"/>
        <w:rPr/>
      </w:pPr>
      <w:r>
        <w:rPr>
          <w:b w:val="false"/>
          <w:color w:val="00000A"/>
          <w:sz w:val="24"/>
          <w:szCs w:val="24"/>
        </w:rPr>
        <w:t>Za termin zapłaty ustala się dzień obciążenia rachunku Zamawiającego.</w:t>
      </w:r>
    </w:p>
    <w:p>
      <w:pPr>
        <w:pStyle w:val="PARSgrsf"/>
        <w:widowControl/>
        <w:numPr>
          <w:ilvl w:val="0"/>
          <w:numId w:val="3"/>
        </w:numPr>
        <w:tabs>
          <w:tab w:val="left" w:pos="395" w:leader="none"/>
        </w:tabs>
        <w:spacing w:lineRule="auto" w:line="240"/>
        <w:ind w:left="360" w:hanging="360"/>
        <w:jc w:val="both"/>
        <w:rPr/>
      </w:pPr>
      <w:r>
        <w:rPr>
          <w:b w:val="false"/>
          <w:color w:val="00000A"/>
          <w:sz w:val="24"/>
          <w:szCs w:val="24"/>
        </w:rPr>
        <w:t>Rzeczywiste ilości odebranych odpadów mogą różnić się od podanych w specyfikacji istotnych warunków zamówienia i będą zależne od rzeczywistej ilości dostarczonych odpadów przez Zamawiającego.</w:t>
      </w:r>
    </w:p>
    <w:p>
      <w:pPr>
        <w:pStyle w:val="PARSgrsf"/>
        <w:widowControl/>
        <w:numPr>
          <w:ilvl w:val="0"/>
          <w:numId w:val="3"/>
        </w:numPr>
        <w:tabs>
          <w:tab w:val="left" w:pos="286" w:leader="none"/>
        </w:tabs>
        <w:spacing w:lineRule="auto" w:line="240"/>
        <w:ind w:left="360" w:hanging="360"/>
        <w:jc w:val="both"/>
        <w:rPr/>
      </w:pPr>
      <w:r>
        <w:rPr>
          <w:b w:val="false"/>
          <w:color w:val="00000A"/>
          <w:sz w:val="24"/>
          <w:szCs w:val="24"/>
        </w:rPr>
        <w:t>Zamawiający zapłaci za faktycznie odebrane przez instalacje ilości odpadów, rzeczywistą ilość przemieszczonych pojemników i dzwonów oraz rzeczywistą ilość dostarczonych pojemników na bioodpady.</w:t>
      </w:r>
    </w:p>
    <w:p>
      <w:pPr>
        <w:pStyle w:val="PARSgrsf"/>
        <w:widowControl/>
        <w:numPr>
          <w:ilvl w:val="0"/>
          <w:numId w:val="3"/>
        </w:numPr>
        <w:tabs>
          <w:tab w:val="left" w:pos="341" w:leader="none"/>
        </w:tabs>
        <w:spacing w:lineRule="auto" w:line="240"/>
        <w:ind w:left="360" w:hanging="360"/>
        <w:jc w:val="both"/>
        <w:rPr/>
      </w:pPr>
      <w:r>
        <w:rPr>
          <w:b w:val="false"/>
          <w:color w:val="00000A"/>
          <w:sz w:val="24"/>
          <w:szCs w:val="24"/>
        </w:rPr>
        <w:t>Wykonawcy nie przysługuje roszczenie o realizację zamówienia w pełnym zakresie określonym w SIWZ. Wykonawca otrzyma zapłatę za faktycznie wykonany zakres zamówienia, według pozycji i cen jednostkowych ujętych w formularzu ofertowym.</w:t>
      </w:r>
    </w:p>
    <w:p>
      <w:pPr>
        <w:pStyle w:val="PARSgrsf"/>
        <w:widowControl/>
        <w:numPr>
          <w:ilvl w:val="0"/>
          <w:numId w:val="3"/>
        </w:numPr>
        <w:tabs>
          <w:tab w:val="left" w:pos="341" w:leader="none"/>
        </w:tabs>
        <w:spacing w:lineRule="auto" w:line="240"/>
        <w:ind w:left="360" w:hanging="360"/>
        <w:jc w:val="both"/>
        <w:rPr/>
      </w:pPr>
      <w:r>
        <w:rPr>
          <w:b w:val="false"/>
          <w:color w:val="00000A"/>
          <w:sz w:val="24"/>
          <w:szCs w:val="24"/>
        </w:rPr>
        <w:t>Zamawiającemu przysługuje prawo wstrzymania wypłaty wynagrodzenia w przypadku nie przedłożenia przez Wykonawcę w terminie 7 dni od wystawienia faktury pisemnego oświadczenia podwykonawców, których wierzytelność jest częścią składową wystawionej faktury, o dokonaniu zapłaty na rzecz tych podwykonawców.</w:t>
      </w:r>
    </w:p>
    <w:p>
      <w:pPr>
        <w:pStyle w:val="PARSgrsf"/>
        <w:widowControl/>
        <w:tabs>
          <w:tab w:val="left" w:pos="341" w:leader="none"/>
        </w:tabs>
        <w:spacing w:lineRule="auto" w:line="24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</w:r>
    </w:p>
    <w:p>
      <w:pPr>
        <w:pStyle w:val="ListBullet"/>
        <w:numPr>
          <w:ilvl w:val="0"/>
          <w:numId w:val="3"/>
        </w:numPr>
        <w:tabs>
          <w:tab w:val="left" w:pos="505" w:leader="none"/>
        </w:tabs>
        <w:ind w:left="360" w:hanging="360"/>
        <w:jc w:val="both"/>
        <w:rPr/>
      </w:pPr>
      <w:r>
        <w:rPr/>
        <w:t>Umowa wygasa w przypadku, gdy wynagrodzenie z tytułu usługi objętej niniejszą umową przekroczy kwotę, o której mowa w ust. 1.</w:t>
      </w:r>
    </w:p>
    <w:p>
      <w:pPr>
        <w:pStyle w:val="ListBullet"/>
        <w:ind w:left="360" w:hanging="0"/>
        <w:jc w:val="both"/>
        <w:rPr/>
      </w:pPr>
      <w:r>
        <w:rPr/>
      </w:r>
    </w:p>
    <w:p>
      <w:pPr>
        <w:pStyle w:val="PARSgrsf"/>
        <w:widowControl/>
        <w:spacing w:lineRule="auto" w:line="36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6</w:t>
      </w:r>
    </w:p>
    <w:p>
      <w:pPr>
        <w:pStyle w:val="Normal"/>
        <w:jc w:val="center"/>
        <w:rPr/>
      </w:pPr>
      <w:r>
        <w:rPr>
          <w:rFonts w:cs="Times-Roman"/>
          <w:b/>
        </w:rPr>
        <w:t>Instalacje do przetwarzania odpadów komunalnych.</w:t>
      </w:r>
    </w:p>
    <w:p>
      <w:pPr>
        <w:pStyle w:val="Normal"/>
        <w:jc w:val="center"/>
        <w:rPr>
          <w:rFonts w:ascii="Times-Roman" w:hAnsi="Times-Roman" w:cs="Times-Roman"/>
          <w:b/>
          <w:b/>
        </w:rPr>
      </w:pPr>
      <w:r>
        <w:rPr>
          <w:rFonts w:cs="Times-Roman" w:ascii="Times-Roman" w:hAnsi="Times-Roman"/>
          <w:b/>
        </w:rPr>
      </w:r>
    </w:p>
    <w:p>
      <w:pPr>
        <w:pStyle w:val="Normal"/>
        <w:jc w:val="both"/>
        <w:rPr/>
      </w:pPr>
      <w:r>
        <w:rPr/>
        <w:t>Wykonawca zobowiązany jest do przekazania wszystkich odebranych i zebranych odpadów komunalnych do Zintegrowanego Centrum Przetwarzania Odpadów Komunalnych przy</w:t>
        <w:br/>
        <w:t xml:space="preserve"> ul. Rybnickiej 125 w Raciborzu.</w:t>
      </w:r>
    </w:p>
    <w:p>
      <w:pPr>
        <w:pStyle w:val="Normal"/>
        <w:jc w:val="center"/>
        <w:rPr/>
      </w:pPr>
      <w:r>
        <w:rPr/>
        <w:t>§7</w:t>
      </w:r>
    </w:p>
    <w:p>
      <w:pPr>
        <w:pStyle w:val="PARSgrsf"/>
        <w:widowControl/>
        <w:spacing w:lineRule="auto" w:line="240"/>
        <w:rPr/>
      </w:pPr>
      <w:r>
        <w:rPr>
          <w:color w:val="00000A"/>
          <w:sz w:val="24"/>
          <w:szCs w:val="24"/>
        </w:rPr>
        <w:t>Kontrola wykonanych usług i odbiór usług.</w:t>
      </w:r>
    </w:p>
    <w:p>
      <w:pPr>
        <w:pStyle w:val="PARSgrsf"/>
        <w:widowControl/>
        <w:spacing w:lineRule="auto" w:line="24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PARSgrsf"/>
        <w:widowControl/>
        <w:numPr>
          <w:ilvl w:val="0"/>
          <w:numId w:val="4"/>
        </w:numPr>
        <w:spacing w:lineRule="auto" w:line="240" w:before="0" w:after="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 xml:space="preserve">Zamawiający zastrzega sobie prawo do bieżącej kontroli realizacji przedmiotu umowy oraz kontroli dokumentacji powykonawczej wykonanych usług. Stwierdzone nieprawidłowości będą dokumentowane w formie pisemnej i doręczane Wykonawcy celem ustosunkowania się. </w:t>
      </w:r>
    </w:p>
    <w:p>
      <w:pPr>
        <w:pStyle w:val="PARSgrsf"/>
        <w:widowControl/>
        <w:numPr>
          <w:ilvl w:val="0"/>
          <w:numId w:val="4"/>
        </w:numPr>
        <w:spacing w:lineRule="auto" w:line="240" w:before="0" w:after="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Odbiór wykonanych usług danego miesiąca nastąpi po spełnieniu przez Wykonawcę. następujących warunków:</w:t>
      </w:r>
    </w:p>
    <w:p>
      <w:pPr>
        <w:pStyle w:val="PARSgrsf"/>
        <w:widowControl/>
        <w:numPr>
          <w:ilvl w:val="1"/>
          <w:numId w:val="4"/>
        </w:numPr>
        <w:tabs>
          <w:tab w:val="left" w:pos="682" w:leader="none"/>
        </w:tabs>
        <w:spacing w:lineRule="auto" w:line="240" w:before="0" w:after="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Zamawiający otrzyma od Wykonawcy komplet dokumentacji powykonawczej wszystkich usług wraz z ich wyceną,</w:t>
      </w:r>
    </w:p>
    <w:p>
      <w:pPr>
        <w:pStyle w:val="PARSgrsf"/>
        <w:widowControl/>
        <w:numPr>
          <w:ilvl w:val="1"/>
          <w:numId w:val="4"/>
        </w:numPr>
        <w:tabs>
          <w:tab w:val="left" w:pos="736" w:leader="none"/>
        </w:tabs>
        <w:spacing w:lineRule="auto" w:line="240" w:before="0" w:after="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Zamawiający udokumentuje odbiór usług protokołem odbioru podpisanym przez obie strony umowy.</w:t>
      </w:r>
    </w:p>
    <w:p>
      <w:pPr>
        <w:pStyle w:val="PARSgrsf"/>
        <w:widowControl/>
        <w:spacing w:lineRule="auto" w:line="240"/>
        <w:ind w:left="360" w:hanging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8</w:t>
      </w:r>
    </w:p>
    <w:p>
      <w:pPr>
        <w:pStyle w:val="PARSgrsf"/>
        <w:widowControl/>
        <w:spacing w:lineRule="auto" w:line="24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Sprawozdawczość.</w:t>
      </w:r>
    </w:p>
    <w:p>
      <w:pPr>
        <w:pStyle w:val="PARSgrsf"/>
        <w:widowControl/>
        <w:spacing w:lineRule="auto" w:line="24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CE181E"/>
          <w:sz w:val="24"/>
          <w:szCs w:val="24"/>
        </w:rPr>
        <w:t>Wykonawca ma obowiązek dostarczenia Zamawiającemu:</w:t>
      </w:r>
    </w:p>
    <w:p>
      <w:pPr>
        <w:pStyle w:val="Normal"/>
        <w:numPr>
          <w:ilvl w:val="0"/>
          <w:numId w:val="15"/>
        </w:numPr>
        <w:tabs>
          <w:tab w:val="left" w:pos="505" w:leader="none"/>
        </w:tabs>
        <w:suppressAutoHyphens w:val="false"/>
        <w:spacing w:before="120" w:after="0"/>
        <w:ind w:left="480" w:hanging="360"/>
        <w:jc w:val="both"/>
        <w:rPr>
          <w:color w:val="CE181E"/>
        </w:rPr>
      </w:pPr>
      <w:r>
        <w:rPr>
          <w:iCs/>
          <w:color w:val="CE181E"/>
          <w:lang w:eastAsia="pl-PL"/>
        </w:rPr>
        <w:t xml:space="preserve">sprawozdań </w:t>
      </w:r>
      <w:r>
        <w:rPr>
          <w:iCs/>
          <w:color w:val="CE181E"/>
          <w:lang w:eastAsia="pl-PL"/>
        </w:rPr>
        <w:t>w okresach zgodnych z obowiązującymi przepisami,</w:t>
      </w:r>
    </w:p>
    <w:p>
      <w:pPr>
        <w:pStyle w:val="Normal"/>
        <w:numPr>
          <w:ilvl w:val="0"/>
          <w:numId w:val="15"/>
        </w:numPr>
        <w:tabs>
          <w:tab w:val="left" w:pos="505" w:leader="none"/>
        </w:tabs>
        <w:suppressAutoHyphens w:val="false"/>
        <w:spacing w:before="120" w:after="0"/>
        <w:ind w:left="480" w:hanging="360"/>
        <w:jc w:val="both"/>
        <w:rPr>
          <w:color w:val="CE181E"/>
        </w:rPr>
      </w:pPr>
      <w:r>
        <w:rPr>
          <w:iCs/>
          <w:color w:val="CE181E"/>
        </w:rPr>
        <w:t xml:space="preserve">sprawozdania z zagospodarowania całej ilości odebranych odpadów opakowaniowych </w:t>
        <w:br/>
        <w:t xml:space="preserve">w ramach konkursów: </w:t>
      </w:r>
      <w:r>
        <w:rPr>
          <w:color w:val="CE181E"/>
        </w:rPr>
        <w:t xml:space="preserve">„Zbieramy butelki plastikowe”, „Chroń las – zbieraj makulaturę” „Zbieramy nakrętki plastikowe”, organizowanych na terenie miasta Racibórz przez Zamawiającego, </w:t>
      </w:r>
      <w:r>
        <w:rPr>
          <w:iCs/>
          <w:color w:val="CE181E"/>
        </w:rPr>
        <w:t xml:space="preserve">ze wskazaniem poszczególnych ilości i miejsc ich odzysku, recyklingu wraz z dokumentami potwierdzającymi odrębnie odzysk i recykling - do 30 dni od dnia zakończenia obowiązywania umowy, </w:t>
      </w:r>
    </w:p>
    <w:p>
      <w:pPr>
        <w:pStyle w:val="Normal"/>
        <w:numPr>
          <w:ilvl w:val="0"/>
          <w:numId w:val="15"/>
        </w:numPr>
        <w:tabs>
          <w:tab w:val="left" w:pos="505" w:leader="none"/>
        </w:tabs>
        <w:suppressAutoHyphens w:val="false"/>
        <w:spacing w:before="120" w:after="0"/>
        <w:ind w:left="480" w:hanging="360"/>
        <w:jc w:val="both"/>
        <w:rPr>
          <w:color w:val="CE181E"/>
        </w:rPr>
      </w:pPr>
      <w:r>
        <w:rPr>
          <w:color w:val="CE181E"/>
        </w:rPr>
        <w:t xml:space="preserve">sprawozdania z zagospodarowania całej ilości odebranych odpadów opakowaniowych </w:t>
        <w:br/>
        <w:t xml:space="preserve">z terenu miasta Racibórz  na podstawie umowy ze wskazaniem poszczególnych ilości </w:t>
        <w:br/>
        <w:t xml:space="preserve">i miejsc ich odzysku, recyklingu wraz z dokumentami potwierdzającymi odrębnie odzysk i recykling </w:t>
      </w:r>
      <w:r>
        <w:rPr>
          <w:iCs/>
          <w:color w:val="CE181E"/>
        </w:rPr>
        <w:t>do 30 dni od dnia zakończenia obowiązywania umowy.</w:t>
      </w:r>
    </w:p>
    <w:p>
      <w:pPr>
        <w:pStyle w:val="Normal"/>
        <w:tabs>
          <w:tab w:val="left" w:pos="505" w:leader="none"/>
        </w:tabs>
        <w:suppressAutoHyphens w:val="false"/>
        <w:spacing w:before="120" w:after="0"/>
        <w:ind w:left="480" w:hanging="360"/>
        <w:jc w:val="both"/>
        <w:rPr>
          <w:iCs/>
        </w:rPr>
      </w:pPr>
      <w:r>
        <w:rPr>
          <w:iCs/>
        </w:rPr>
      </w:r>
    </w:p>
    <w:p>
      <w:pPr>
        <w:pStyle w:val="PARSgrsf"/>
        <w:widowControl/>
        <w:spacing w:lineRule="auto" w:line="36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9</w:t>
      </w:r>
    </w:p>
    <w:p>
      <w:pPr>
        <w:pStyle w:val="PARSgrsf"/>
        <w:widowControl/>
        <w:spacing w:lineRule="auto" w:line="36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Ochrona danych osobowych.</w:t>
      </w:r>
    </w:p>
    <w:p>
      <w:pPr>
        <w:pStyle w:val="PARSgrsf"/>
        <w:widowControl/>
        <w:numPr>
          <w:ilvl w:val="1"/>
          <w:numId w:val="13"/>
        </w:numPr>
        <w:tabs>
          <w:tab w:val="left" w:pos="360" w:leader="none"/>
        </w:tabs>
        <w:spacing w:lineRule="auto" w:line="240" w:before="120" w:after="0"/>
        <w:ind w:left="357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Wykonawca zapewnia przestrzeganie zasad przetwarzania i ochrony danych osobowych zgodnie z przepisami Ustawy o ochronie danych osobowych.</w:t>
      </w:r>
    </w:p>
    <w:p>
      <w:pPr>
        <w:pStyle w:val="PARSgrsf"/>
        <w:widowControl/>
        <w:numPr>
          <w:ilvl w:val="1"/>
          <w:numId w:val="13"/>
        </w:numPr>
        <w:tabs>
          <w:tab w:val="left" w:pos="360" w:leader="none"/>
        </w:tabs>
        <w:spacing w:lineRule="auto" w:line="240" w:before="120" w:after="0"/>
        <w:ind w:left="357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 xml:space="preserve">Wykonawca ponosi odpowiedzialność za ewentualne skutki działania niezgodnego </w:t>
        <w:br/>
        <w:t>z przepisami o których mowa w ust. 1.</w:t>
      </w:r>
    </w:p>
    <w:p>
      <w:pPr>
        <w:pStyle w:val="PARSgrsf"/>
        <w:widowControl/>
        <w:numPr>
          <w:ilvl w:val="1"/>
          <w:numId w:val="13"/>
        </w:numPr>
        <w:tabs>
          <w:tab w:val="left" w:pos="360" w:leader="none"/>
        </w:tabs>
        <w:spacing w:lineRule="auto" w:line="24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Wykonawca oświadcza, że systemy wykorzystywane w procesie przetwarzania danych osobowych spełniają wymogi określone w Ustawie o ochronie danych osobowych oraz rozporządzeniach wykonawczych do Ustawy.</w:t>
      </w:r>
    </w:p>
    <w:p>
      <w:pPr>
        <w:pStyle w:val="PARSgrsf"/>
        <w:widowControl/>
        <w:numPr>
          <w:ilvl w:val="1"/>
          <w:numId w:val="13"/>
        </w:numPr>
        <w:tabs>
          <w:tab w:val="left" w:pos="360" w:leader="none"/>
        </w:tabs>
        <w:spacing w:lineRule="auto" w:line="24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 xml:space="preserve">Wykonawca zapewnia, że przetwarzane dane osobowe będą wykorzystywane wyłącznie </w:t>
        <w:br/>
        <w:t>w celu realizacji umowy.</w:t>
      </w:r>
    </w:p>
    <w:p>
      <w:pPr>
        <w:pStyle w:val="PARSgrsf"/>
        <w:widowControl/>
        <w:numPr>
          <w:ilvl w:val="1"/>
          <w:numId w:val="13"/>
        </w:numPr>
        <w:tabs>
          <w:tab w:val="left" w:pos="360" w:leader="none"/>
        </w:tabs>
        <w:spacing w:lineRule="auto" w:line="240"/>
        <w:ind w:left="360" w:hanging="360"/>
        <w:jc w:val="both"/>
        <w:rPr/>
      </w:pPr>
      <w:r>
        <w:rPr>
          <w:b w:val="false"/>
          <w:color w:val="00000A"/>
          <w:sz w:val="24"/>
          <w:szCs w:val="24"/>
        </w:rPr>
        <w:t xml:space="preserve">Wykonawca jest zobowiązany do natychmiastowego powiadamiania Zamawiającego </w:t>
        <w:br/>
        <w:t xml:space="preserve">o stwierdzeniu próby lub faktu naruszenia poufności danych osobowych przetwarzanych </w:t>
        <w:br/>
        <w:t>w wyniku realizacji umowy.</w:t>
      </w:r>
    </w:p>
    <w:p>
      <w:pPr>
        <w:pStyle w:val="PARSgrsf"/>
        <w:widowControl/>
        <w:tabs>
          <w:tab w:val="left" w:pos="360" w:leader="none"/>
        </w:tabs>
        <w:spacing w:lineRule="auto" w:line="240"/>
        <w:jc w:val="both"/>
        <w:rPr/>
      </w:pPr>
      <w:r>
        <w:rPr/>
      </w:r>
    </w:p>
    <w:p>
      <w:pPr>
        <w:pStyle w:val="PARSgrsf"/>
        <w:widowControl/>
        <w:spacing w:lineRule="auto" w:line="360"/>
        <w:rPr/>
      </w:pPr>
      <w:r>
        <w:rPr>
          <w:color w:val="00000A"/>
          <w:sz w:val="24"/>
          <w:szCs w:val="24"/>
        </w:rPr>
        <w:t>§ 10</w:t>
      </w:r>
    </w:p>
    <w:p>
      <w:pPr>
        <w:pStyle w:val="PARSgrsf"/>
        <w:widowControl/>
        <w:spacing w:lineRule="auto" w:line="240" w:before="120" w:after="0"/>
        <w:rPr/>
      </w:pPr>
      <w:r>
        <w:rPr>
          <w:color w:val="00000A"/>
          <w:sz w:val="24"/>
          <w:szCs w:val="24"/>
        </w:rPr>
        <w:t>Zabezpieczenie należytego wykonania umowy.</w:t>
      </w:r>
    </w:p>
    <w:p>
      <w:pPr>
        <w:pStyle w:val="Normal"/>
        <w:numPr>
          <w:ilvl w:val="1"/>
          <w:numId w:val="16"/>
        </w:numPr>
        <w:tabs>
          <w:tab w:val="left" w:pos="360" w:leader="none"/>
        </w:tabs>
        <w:spacing w:before="120" w:after="0"/>
        <w:ind w:left="360" w:hanging="360"/>
        <w:jc w:val="both"/>
        <w:rPr/>
      </w:pPr>
      <w:r>
        <w:rPr/>
        <w:t>Wykonawca wniósł, przed zawarciem niniejszej umowy, zabezpieczenie tytułem niewykonania lub nienależytego wykonania przedmiotu umowy, w wysokości 5% ceny całkowitej podanej w ofercie, tj. ...................…….. zł (słownie…………………).</w:t>
      </w:r>
    </w:p>
    <w:p>
      <w:pPr>
        <w:pStyle w:val="Normal"/>
        <w:numPr>
          <w:ilvl w:val="1"/>
          <w:numId w:val="16"/>
        </w:numPr>
        <w:tabs>
          <w:tab w:val="left" w:pos="360" w:leader="none"/>
        </w:tabs>
        <w:ind w:left="360" w:hanging="360"/>
        <w:jc w:val="both"/>
        <w:rPr/>
      </w:pPr>
      <w:r>
        <w:rPr/>
        <w:t xml:space="preserve">Zabezpieczenie zostało wniesione w formie ............................…….....………...... </w:t>
      </w:r>
    </w:p>
    <w:p>
      <w:pPr>
        <w:pStyle w:val="Normal"/>
        <w:numPr>
          <w:ilvl w:val="1"/>
          <w:numId w:val="16"/>
        </w:numPr>
        <w:tabs>
          <w:tab w:val="left" w:pos="360" w:leader="none"/>
        </w:tabs>
        <w:ind w:left="360" w:hanging="360"/>
        <w:jc w:val="both"/>
        <w:rPr/>
      </w:pPr>
      <w:r>
        <w:rPr/>
        <w:t>W razie nienależytego wykonania umowy Zamawiający zaspokaja się z kwoty wniesionego zabezpieczenia.</w:t>
      </w:r>
    </w:p>
    <w:p>
      <w:pPr>
        <w:pStyle w:val="Normal"/>
        <w:numPr>
          <w:ilvl w:val="1"/>
          <w:numId w:val="16"/>
        </w:numPr>
        <w:tabs>
          <w:tab w:val="left" w:pos="360" w:leader="none"/>
        </w:tabs>
        <w:ind w:left="360" w:hanging="360"/>
        <w:jc w:val="both"/>
        <w:rPr/>
      </w:pPr>
      <w:r>
        <w:rPr/>
        <w:t>Zamawiający zwróci Wykonawcy zabezpieczenie w terminie 30 dni od dnia rozliczenia przedmiotu umowy, za które uznaje się złożenie sprawozdania półrocznego za ostatnie półrocze obowiązywania umowy  i uznanie  przez Zamawiającego, że przedmiot umowy został  należycie wykonany.</w:t>
      </w:r>
    </w:p>
    <w:p>
      <w:pPr>
        <w:pStyle w:val="Normal"/>
        <w:numPr>
          <w:ilvl w:val="1"/>
          <w:numId w:val="16"/>
        </w:numPr>
        <w:tabs>
          <w:tab w:val="left" w:pos="360" w:leader="none"/>
        </w:tabs>
        <w:ind w:left="360" w:hanging="360"/>
        <w:jc w:val="both"/>
        <w:rPr/>
      </w:pPr>
      <w:r>
        <w:rPr/>
        <w:t>W trakcie realizacji umowy Wykonawca może dokonać zmiany formy zabezpieczenia na jedną lub kilka form, o których mowa w art. 148 ust. 1 Ustawy Prawo zamówień publicznych.</w:t>
      </w:r>
    </w:p>
    <w:p>
      <w:pPr>
        <w:pStyle w:val="PARSgrsf"/>
        <w:widowControl/>
        <w:spacing w:lineRule="auto" w:line="240"/>
        <w:rPr/>
      </w:pPr>
      <w:r>
        <w:rPr>
          <w:color w:val="00000A"/>
          <w:sz w:val="24"/>
          <w:szCs w:val="24"/>
        </w:rPr>
        <w:t>§ 11</w:t>
      </w:r>
    </w:p>
    <w:p>
      <w:pPr>
        <w:pStyle w:val="PARSgrsf"/>
        <w:widowControl/>
        <w:spacing w:lineRule="auto" w:line="24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Kary umowne.</w:t>
      </w:r>
    </w:p>
    <w:p>
      <w:pPr>
        <w:pStyle w:val="PARSgrsf"/>
        <w:widowControl/>
        <w:numPr>
          <w:ilvl w:val="0"/>
          <w:numId w:val="5"/>
        </w:numPr>
        <w:spacing w:lineRule="auto" w:line="24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Wykonawca zapłaci Zamawiającemu karę umowną:</w:t>
      </w:r>
    </w:p>
    <w:p>
      <w:pPr>
        <w:pStyle w:val="PARSgrsf"/>
        <w:widowControl/>
        <w:numPr>
          <w:ilvl w:val="0"/>
          <w:numId w:val="17"/>
        </w:numPr>
        <w:tabs>
          <w:tab w:val="left" w:pos="791" w:leader="none"/>
        </w:tabs>
        <w:spacing w:lineRule="auto" w:line="240"/>
        <w:ind w:left="720" w:hanging="360"/>
        <w:jc w:val="left"/>
        <w:rPr/>
      </w:pPr>
      <w:r>
        <w:rPr>
          <w:b w:val="false"/>
          <w:color w:val="00000A"/>
          <w:sz w:val="24"/>
          <w:szCs w:val="24"/>
        </w:rPr>
        <w:t>za odstąpienie od umowy z przyczyn niezależnych od Zamawiającego, a leżących po stronie Wykonawcy w wysokości 10% wynagrodzenia umownego brutto, o którym mowa w §</w:t>
      </w:r>
      <w:r>
        <w:rPr>
          <w:color w:val="00000A"/>
          <w:sz w:val="24"/>
          <w:szCs w:val="24"/>
        </w:rPr>
        <w:t xml:space="preserve"> </w:t>
      </w:r>
      <w:r>
        <w:rPr>
          <w:b w:val="false"/>
          <w:color w:val="00000A"/>
          <w:sz w:val="24"/>
          <w:szCs w:val="24"/>
        </w:rPr>
        <w:t>5 ust.1,</w:t>
      </w:r>
    </w:p>
    <w:p>
      <w:pPr>
        <w:pStyle w:val="PARSgrsf"/>
        <w:widowControl/>
        <w:numPr>
          <w:ilvl w:val="0"/>
          <w:numId w:val="17"/>
        </w:numPr>
        <w:tabs>
          <w:tab w:val="left" w:pos="573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 xml:space="preserve"> </w:t>
      </w:r>
      <w:r>
        <w:rPr>
          <w:b w:val="false"/>
          <w:color w:val="00000A"/>
          <w:sz w:val="24"/>
          <w:szCs w:val="24"/>
        </w:rPr>
        <w:t xml:space="preserve">za każdy potwierdzony przypadek niedokonania odbioru odpadów komunalnych </w:t>
        <w:br/>
        <w:t>z nieruchomości lub odbierania odpadów po terminie określonym w zatwierdzonym harmonogramie, w wysokości 50 zł za każdy dzień opóźnienia,</w:t>
      </w:r>
    </w:p>
    <w:p>
      <w:pPr>
        <w:pStyle w:val="PARSgrsf"/>
        <w:widowControl/>
        <w:numPr>
          <w:ilvl w:val="0"/>
          <w:numId w:val="17"/>
        </w:numPr>
        <w:tabs>
          <w:tab w:val="left" w:pos="791" w:leader="none"/>
        </w:tabs>
        <w:spacing w:lineRule="auto" w:line="240"/>
        <w:ind w:left="720" w:hanging="360"/>
        <w:jc w:val="both"/>
        <w:rPr/>
      </w:pPr>
      <w:r>
        <w:rPr>
          <w:rStyle w:val="Wyrnienie"/>
          <w:b w:val="false"/>
          <w:i w:val="false"/>
          <w:color w:val="00000A"/>
          <w:sz w:val="24"/>
          <w:szCs w:val="24"/>
        </w:rPr>
        <w:t xml:space="preserve">za niezorganizowanie cyklicznych akcji selektywnej zbiórki odpadów komunalnych </w:t>
      </w:r>
      <w:r>
        <w:rPr>
          <w:b w:val="false"/>
          <w:color w:val="00000A"/>
          <w:sz w:val="24"/>
          <w:szCs w:val="24"/>
        </w:rPr>
        <w:t>–</w:t>
      </w:r>
      <w:r>
        <w:rPr>
          <w:rStyle w:val="Wyrnienie"/>
          <w:b w:val="false"/>
          <w:i w:val="false"/>
          <w:color w:val="00000A"/>
          <w:sz w:val="24"/>
          <w:szCs w:val="24"/>
        </w:rPr>
        <w:t xml:space="preserve"> 10.000 zł za każdy przypadek takiego działania (zaniechania) Wykonawcy,</w:t>
      </w:r>
    </w:p>
    <w:p>
      <w:pPr>
        <w:pStyle w:val="PARSgrsf"/>
        <w:widowControl/>
        <w:numPr>
          <w:ilvl w:val="0"/>
          <w:numId w:val="17"/>
        </w:numPr>
        <w:tabs>
          <w:tab w:val="left" w:pos="791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za każdy dzień opóźnienia w przekazywaniu kompletnego raportu miesięcznego oraz protokołów i dokumentów, o których mowa w § 5ust. 4 umowy  – 200 zł za każdy dzień opóźnienia</w:t>
      </w:r>
      <w:bookmarkStart w:id="0" w:name="_GoBack"/>
      <w:bookmarkEnd w:id="0"/>
      <w:r>
        <w:rPr>
          <w:b w:val="false"/>
          <w:color w:val="00000A"/>
          <w:sz w:val="24"/>
          <w:szCs w:val="24"/>
        </w:rPr>
        <w:t>,</w:t>
      </w:r>
    </w:p>
    <w:p>
      <w:pPr>
        <w:pStyle w:val="PARSgrsf"/>
        <w:widowControl/>
        <w:numPr>
          <w:ilvl w:val="0"/>
          <w:numId w:val="17"/>
        </w:numPr>
        <w:tabs>
          <w:tab w:val="left" w:pos="791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 xml:space="preserve">za każdy dzień opóźnienia w przekazywaniu dokumentów, o których mowa </w:t>
        <w:br/>
        <w:t>w §</w:t>
      </w:r>
      <w:r>
        <w:rPr>
          <w:color w:val="00000A"/>
          <w:sz w:val="24"/>
          <w:szCs w:val="24"/>
        </w:rPr>
        <w:t xml:space="preserve"> </w:t>
      </w:r>
      <w:r>
        <w:rPr>
          <w:b w:val="false"/>
          <w:color w:val="00000A"/>
          <w:sz w:val="24"/>
          <w:szCs w:val="24"/>
        </w:rPr>
        <w:t>8 umowy – 100 zł, z zastrzeżeniem pkt  6,</w:t>
      </w:r>
    </w:p>
    <w:p>
      <w:pPr>
        <w:pStyle w:val="PARSgrsf"/>
        <w:widowControl/>
        <w:numPr>
          <w:ilvl w:val="0"/>
          <w:numId w:val="17"/>
        </w:numPr>
        <w:tabs>
          <w:tab w:val="left" w:pos="736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 xml:space="preserve">w przypadku niedostarczenia sprawozdań, o których mowa w § 8 pkt 2 i 3 umowy </w:t>
        <w:br/>
        <w:t xml:space="preserve">w terminie 80 dni od wyznaczonego terminu – jednorazowo </w:t>
        <w:br/>
        <w:t>w wysokości 10 000 zł,</w:t>
      </w:r>
    </w:p>
    <w:p>
      <w:pPr>
        <w:pStyle w:val="PARSgrsf"/>
        <w:widowControl/>
        <w:numPr>
          <w:ilvl w:val="0"/>
          <w:numId w:val="17"/>
        </w:numPr>
        <w:tabs>
          <w:tab w:val="left" w:pos="736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 xml:space="preserve">za nie powiadomienie mieszkańców o  harmonogramie w terminie, o którym mowa </w:t>
        <w:br/>
        <w:t>w § 2 ust. 4 – w wysokości 50 zł za każdy dzień opóźnienia,</w:t>
      </w:r>
    </w:p>
    <w:p>
      <w:pPr>
        <w:pStyle w:val="PARSgrsf"/>
        <w:widowControl/>
        <w:numPr>
          <w:ilvl w:val="0"/>
          <w:numId w:val="17"/>
        </w:numPr>
        <w:tabs>
          <w:tab w:val="left" w:pos="736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za niedostarczenie wykazu pojazdów, o którym mowa w pkt 4.23 załącznika nr 6 do umowy – w wysokości 50 zł za każdy dzień opóźnienia,</w:t>
      </w:r>
    </w:p>
    <w:p>
      <w:pPr>
        <w:pStyle w:val="PARSgrsf"/>
        <w:widowControl/>
        <w:numPr>
          <w:ilvl w:val="0"/>
          <w:numId w:val="17"/>
        </w:numPr>
        <w:tabs>
          <w:tab w:val="left" w:pos="791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za nie ważenie każdorazowo odebranych odpadów komunalnych – 500 zł za każdy potwierdzony przypadek,</w:t>
      </w:r>
    </w:p>
    <w:p>
      <w:pPr>
        <w:pStyle w:val="PARSgrsf"/>
        <w:widowControl/>
        <w:numPr>
          <w:ilvl w:val="0"/>
          <w:numId w:val="17"/>
        </w:numPr>
        <w:tabs>
          <w:tab w:val="left" w:pos="791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za brak przekazania odpadów Zintegrowanego Centrum Przetwarzania Odpadów Komunalnych przy ul. Rybnickiej 125 w Raciborzu - w wysokości obliczonej na podstawie iloczynu ceny jednostkowej1 tony odpadów komunalnych jaką Zamawiający będzie uiszczał za zagospodarowanie odpadów w danym okresie rozrachunkowym oraz masy odpadów nieprzekazanych do  Zintegrowanego Centrum Przetwarzania Odpadów Komunalnych przy ul. Rybnickiej 125 w Raciborzu,</w:t>
      </w:r>
    </w:p>
    <w:p>
      <w:pPr>
        <w:pStyle w:val="PARSgrsf"/>
        <w:widowControl/>
        <w:numPr>
          <w:ilvl w:val="0"/>
          <w:numId w:val="17"/>
        </w:numPr>
        <w:tabs>
          <w:tab w:val="left" w:pos="736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za nieosiągnięcie masy selektywnie zebranych i odebranych papieru, metalu, tworzyw sztucznych i szkła w stosunku do określonych w formularzu ofertowym – w wysokości obliczonej na podstawie iloczynu ceny jednostkowej 1 tony odpadów komunalnych podanej w formularzu ofertowym oraz nieosiągniętej masy selektywnie zebranych i odebranych papieru, metalu, tworzyw sztucznych i szkła określonej w formularzu ofertowym.</w:t>
      </w:r>
    </w:p>
    <w:p>
      <w:pPr>
        <w:pStyle w:val="PARSgrsf"/>
        <w:widowControl/>
        <w:numPr>
          <w:ilvl w:val="0"/>
          <w:numId w:val="17"/>
        </w:numPr>
        <w:tabs>
          <w:tab w:val="left" w:pos="736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>za każdy dzień opóźnienia rozpatrywania skarg i reklamacji – 200 zł za każdy dzień opóźnienia w stosunku do czasu określonego w formularzu ofertowym</w:t>
      </w:r>
    </w:p>
    <w:p>
      <w:pPr>
        <w:pStyle w:val="PARSgrsf"/>
        <w:widowControl/>
        <w:numPr>
          <w:ilvl w:val="0"/>
          <w:numId w:val="17"/>
        </w:numPr>
        <w:tabs>
          <w:tab w:val="left" w:pos="736" w:leader="none"/>
        </w:tabs>
        <w:spacing w:lineRule="auto" w:line="240"/>
        <w:ind w:left="720" w:hanging="360"/>
        <w:jc w:val="both"/>
        <w:rPr/>
      </w:pPr>
      <w:r>
        <w:rPr>
          <w:b w:val="false"/>
          <w:color w:val="00000A"/>
          <w:sz w:val="24"/>
          <w:szCs w:val="24"/>
        </w:rPr>
        <w:t xml:space="preserve">z  tytułu niespełnienia przez Wykonawcę lub podwykonawcę wymogu zatrudnienia na podstawie umowy o pracę osób wykonujących wskazane w § 2 ust. 7 czynności </w:t>
        <w:br/>
        <w:t>w wysokości 100 zł za każdy stwierdzony dzień.</w:t>
      </w:r>
    </w:p>
    <w:p>
      <w:pPr>
        <w:pStyle w:val="Normal"/>
        <w:numPr>
          <w:ilvl w:val="0"/>
          <w:numId w:val="17"/>
        </w:numPr>
        <w:tabs>
          <w:tab w:val="clear" w:pos="720"/>
        </w:tabs>
        <w:suppressAutoHyphens w:val="false"/>
        <w:spacing w:before="113" w:after="0"/>
        <w:ind w:left="720" w:hanging="360"/>
        <w:rPr>
          <w:b/>
          <w:b/>
          <w:bCs/>
          <w:lang w:eastAsia="pl-PL"/>
        </w:rPr>
      </w:pPr>
      <w:r>
        <w:rPr/>
        <w:t xml:space="preserve">tytułu nie wykonania przez Wykonawcę lub podwykonawcę obowiązków określonych w § 2 ust. 9 umowy w terminie wskazanym przez Zamawiającego w wysokości </w:t>
      </w:r>
      <w:r>
        <w:rPr>
          <w:bCs/>
        </w:rPr>
        <w:t>100 zł</w:t>
      </w:r>
      <w:r>
        <w:rPr/>
        <w:t xml:space="preserve"> za każdy stwierdzony dzień opóźnienia.</w:t>
      </w:r>
    </w:p>
    <w:p>
      <w:pPr>
        <w:pStyle w:val="PARSgrsf"/>
        <w:widowControl/>
        <w:numPr>
          <w:ilvl w:val="0"/>
          <w:numId w:val="5"/>
        </w:numPr>
        <w:spacing w:lineRule="auto" w:line="24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Jeżeli naliczone kary umowne nie pokrywają w całości poniesionej szkody, strony mogą dochodzić odszkodowania uzupełniającego na zasadach ogólnych</w:t>
      </w:r>
    </w:p>
    <w:p>
      <w:pPr>
        <w:pStyle w:val="PARSgrsf"/>
        <w:widowControl/>
        <w:numPr>
          <w:ilvl w:val="0"/>
          <w:numId w:val="5"/>
        </w:numPr>
        <w:spacing w:lineRule="auto" w:line="24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 xml:space="preserve">Zamawiający zapłaci Wykonawcy karę za odstąpienie od umowy w wysokości 10 % wynagrodzenia umownego brutto, o którym mowa w </w:t>
      </w:r>
      <w:r>
        <w:rPr>
          <w:color w:val="00000A"/>
          <w:sz w:val="24"/>
          <w:szCs w:val="24"/>
        </w:rPr>
        <w:t xml:space="preserve">§ </w:t>
      </w:r>
      <w:r>
        <w:rPr>
          <w:b w:val="false"/>
          <w:color w:val="00000A"/>
          <w:sz w:val="24"/>
          <w:szCs w:val="24"/>
        </w:rPr>
        <w:t xml:space="preserve">5 ust. 1 umowy </w:t>
        <w:br/>
        <w:t>z wyłączeniem przypadków odstąpienia określonych w art. 145 ustawy Prawo zamówień publicznych oraz w § 15 ust. 1 i ust. 2 pkt 2 niniejszej umowy.</w:t>
      </w:r>
    </w:p>
    <w:p>
      <w:pPr>
        <w:pStyle w:val="PARSgrsf"/>
        <w:widowControl/>
        <w:numPr>
          <w:ilvl w:val="0"/>
          <w:numId w:val="5"/>
        </w:numPr>
        <w:spacing w:lineRule="auto" w:line="24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Kary umowne, o których mowa w ust. 1 płatne są w terminie do 7 dni od dnia zawiadomienia przez stronę naliczającą kary umowne o wystąpieniu przesłanki do ich naliczenia i ich wysokości w formie pisemnej, pod rygorem bezskuteczności.</w:t>
      </w:r>
    </w:p>
    <w:p>
      <w:pPr>
        <w:pStyle w:val="PARSgrsf"/>
        <w:widowControl/>
        <w:numPr>
          <w:ilvl w:val="0"/>
          <w:numId w:val="5"/>
        </w:numPr>
        <w:spacing w:lineRule="auto" w:line="240"/>
        <w:ind w:left="360" w:hanging="360"/>
        <w:jc w:val="both"/>
        <w:rPr/>
      </w:pPr>
      <w:r>
        <w:rPr>
          <w:b w:val="false"/>
          <w:color w:val="00000A"/>
          <w:sz w:val="24"/>
          <w:szCs w:val="24"/>
        </w:rPr>
        <w:t>Kary, o których mowa w ust. 1 potrącane będą z wynagrodzenia Wykonawcy.</w:t>
      </w:r>
    </w:p>
    <w:p>
      <w:pPr>
        <w:pStyle w:val="PARSgrsf"/>
        <w:widowControl/>
        <w:spacing w:lineRule="auto" w:line="36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PARSgrsf"/>
        <w:widowControl/>
        <w:spacing w:lineRule="auto" w:line="360"/>
        <w:rPr/>
      </w:pPr>
      <w:r>
        <w:rPr>
          <w:color w:val="00000A"/>
          <w:sz w:val="24"/>
          <w:szCs w:val="24"/>
        </w:rPr>
        <w:t>§ 12</w:t>
      </w:r>
    </w:p>
    <w:p>
      <w:pPr>
        <w:pStyle w:val="PARSgrsf"/>
        <w:widowControl/>
        <w:numPr>
          <w:ilvl w:val="0"/>
          <w:numId w:val="6"/>
        </w:numPr>
        <w:tabs>
          <w:tab w:val="left" w:pos="450" w:leader="none"/>
        </w:tabs>
        <w:spacing w:lineRule="auto" w:line="240"/>
        <w:ind w:left="360" w:hanging="360"/>
        <w:jc w:val="both"/>
        <w:rPr/>
      </w:pPr>
      <w:r>
        <w:rPr>
          <w:b w:val="false"/>
          <w:color w:val="00000A"/>
          <w:sz w:val="24"/>
          <w:szCs w:val="24"/>
        </w:rPr>
        <w:t xml:space="preserve">W przypadku niewykonywania lub nienależytego wykonywania umowy Zamawiający wezwie Wykonawcę do wykonywania lub należytego wykonywania umowy i wyznaczy </w:t>
        <w:br/>
        <w:t>w tym celu odpowiedni termin.</w:t>
      </w:r>
    </w:p>
    <w:p>
      <w:pPr>
        <w:pStyle w:val="PARSgrsf"/>
        <w:widowControl/>
        <w:numPr>
          <w:ilvl w:val="0"/>
          <w:numId w:val="6"/>
        </w:numPr>
        <w:tabs>
          <w:tab w:val="left" w:pos="450" w:leader="none"/>
        </w:tabs>
        <w:spacing w:lineRule="auto" w:line="240"/>
        <w:ind w:left="360" w:hanging="360"/>
        <w:jc w:val="both"/>
        <w:rPr/>
      </w:pPr>
      <w:r>
        <w:rPr>
          <w:b w:val="false"/>
          <w:color w:val="00000A"/>
          <w:sz w:val="24"/>
          <w:szCs w:val="24"/>
        </w:rPr>
        <w:t xml:space="preserve">Zamawiający uprawniony jest do dokonania zlecenia wykonania usługi podmiotowi trzeciemu na koszt i ryzyko Wykonawcy w przypadku bezskutecznego upływu terminu, </w:t>
        <w:br/>
        <w:t>o którym mowa w ust. 1.</w:t>
      </w:r>
    </w:p>
    <w:p>
      <w:pPr>
        <w:pStyle w:val="PARSgrsf"/>
        <w:widowControl/>
        <w:tabs>
          <w:tab w:val="left" w:pos="450" w:leader="none"/>
        </w:tabs>
        <w:spacing w:lineRule="auto" w:line="24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</w:r>
    </w:p>
    <w:p>
      <w:pPr>
        <w:pStyle w:val="Normal"/>
        <w:numPr>
          <w:ilvl w:val="0"/>
          <w:numId w:val="6"/>
        </w:numPr>
        <w:tabs>
          <w:tab w:val="left" w:pos="395" w:leader="none"/>
        </w:tabs>
        <w:suppressAutoHyphens w:val="false"/>
        <w:ind w:left="360" w:hanging="360"/>
        <w:jc w:val="both"/>
        <w:rPr/>
      </w:pPr>
      <w:r>
        <w:rPr/>
        <w:t xml:space="preserve">Strony będą zwolnione od odpowiedzialności za niewykonanie bądź nierzetelne wykonanie zobowiązań wynikających z umowy o ile niewykonanie bądź nierzetelne wykonanie wystąpiło w wyniku wystąpienia siły wyższej. Strony, które zamierzają żądać zwolnienia </w:t>
        <w:br/>
        <w:t xml:space="preserve">z odpowiedzialności z powodu siły wyższej zobowiązane są powiadomić drugą stronę na piśmie bez zbędnej zwłoki o jej zajściu. </w:t>
      </w:r>
    </w:p>
    <w:p>
      <w:pPr>
        <w:pStyle w:val="Normal"/>
        <w:tabs>
          <w:tab w:val="left" w:pos="395" w:leader="none"/>
        </w:tabs>
        <w:suppressAutoHyphens w:val="false"/>
        <w:ind w:left="360" w:hanging="360"/>
        <w:jc w:val="both"/>
        <w:rPr/>
      </w:pPr>
      <w:r>
        <w:rPr/>
      </w:r>
    </w:p>
    <w:p>
      <w:pPr>
        <w:pStyle w:val="Normal"/>
        <w:numPr>
          <w:ilvl w:val="0"/>
          <w:numId w:val="6"/>
        </w:numPr>
        <w:tabs>
          <w:tab w:val="left" w:pos="450" w:leader="none"/>
        </w:tabs>
        <w:suppressAutoHyphens w:val="false"/>
        <w:ind w:left="360" w:hanging="360"/>
        <w:jc w:val="both"/>
        <w:rPr/>
      </w:pPr>
      <w:r>
        <w:rPr/>
        <w:t xml:space="preserve">Strony ustalają, że siła wyższa to zdarzenie:   </w:t>
      </w:r>
    </w:p>
    <w:p>
      <w:pPr>
        <w:pStyle w:val="Normal"/>
        <w:numPr>
          <w:ilvl w:val="0"/>
          <w:numId w:val="24"/>
        </w:numPr>
        <w:suppressAutoHyphens w:val="false"/>
        <w:ind w:left="720" w:hanging="283"/>
        <w:jc w:val="both"/>
        <w:rPr/>
      </w:pPr>
      <w:r>
        <w:rPr/>
        <w:t>o charakterze niezależnym od stron,</w:t>
      </w:r>
    </w:p>
    <w:p>
      <w:pPr>
        <w:pStyle w:val="Normal"/>
        <w:numPr>
          <w:ilvl w:val="0"/>
          <w:numId w:val="24"/>
        </w:numPr>
        <w:suppressAutoHyphens w:val="false"/>
        <w:ind w:left="720" w:hanging="283"/>
        <w:jc w:val="both"/>
        <w:rPr/>
      </w:pPr>
      <w:r>
        <w:rPr/>
        <w:t>którego strony nie mogły przewidzieć przed zawarciem umowy,</w:t>
      </w:r>
    </w:p>
    <w:p>
      <w:pPr>
        <w:pStyle w:val="Normal"/>
        <w:numPr>
          <w:ilvl w:val="0"/>
          <w:numId w:val="24"/>
        </w:numPr>
        <w:suppressAutoHyphens w:val="false"/>
        <w:ind w:left="720" w:hanging="283"/>
        <w:jc w:val="both"/>
        <w:rPr/>
      </w:pPr>
      <w:r>
        <w:rPr/>
        <w:t>którego nie można uniknąć, ani któremu strony nie mogły zapobiec przy zachowaniu należytej staranności,</w:t>
      </w:r>
    </w:p>
    <w:p>
      <w:pPr>
        <w:pStyle w:val="Normal"/>
        <w:numPr>
          <w:ilvl w:val="0"/>
          <w:numId w:val="24"/>
        </w:numPr>
        <w:suppressAutoHyphens w:val="false"/>
        <w:ind w:left="720" w:hanging="283"/>
        <w:jc w:val="both"/>
        <w:rPr/>
      </w:pPr>
      <w:r>
        <w:rPr/>
        <w:t>której nie można przypisać drugiej stronie.</w:t>
      </w:r>
    </w:p>
    <w:p>
      <w:pPr>
        <w:pStyle w:val="Normal"/>
        <w:suppressAutoHyphens w:val="false"/>
        <w:ind w:left="720" w:hanging="283"/>
        <w:jc w:val="both"/>
        <w:rPr/>
      </w:pPr>
      <w:r>
        <w:rPr/>
      </w:r>
    </w:p>
    <w:p>
      <w:pPr>
        <w:pStyle w:val="PARSgrsf"/>
        <w:widowControl/>
        <w:spacing w:lineRule="auto" w:line="360"/>
        <w:rPr/>
      </w:pPr>
      <w:bookmarkStart w:id="1" w:name="__DdeLink__347_2101116025"/>
      <w:r>
        <w:rPr>
          <w:color w:val="00000A"/>
          <w:sz w:val="24"/>
          <w:szCs w:val="24"/>
        </w:rPr>
        <w:t>§ 1</w:t>
      </w:r>
      <w:bookmarkEnd w:id="1"/>
      <w:r>
        <w:rPr>
          <w:color w:val="00000A"/>
          <w:sz w:val="24"/>
          <w:szCs w:val="24"/>
        </w:rPr>
        <w:t>3</w:t>
      </w:r>
    </w:p>
    <w:p>
      <w:pPr>
        <w:pStyle w:val="PARSgrsf"/>
        <w:widowControl/>
        <w:spacing w:lineRule="auto" w:line="360"/>
        <w:rPr/>
      </w:pPr>
      <w:r>
        <w:rPr>
          <w:color w:val="00000A"/>
          <w:sz w:val="24"/>
          <w:szCs w:val="24"/>
        </w:rPr>
        <w:t>Podwykonawcy.</w:t>
      </w:r>
    </w:p>
    <w:p>
      <w:pPr>
        <w:pStyle w:val="Tretekstu"/>
        <w:spacing w:lineRule="auto" w:line="360"/>
        <w:rPr/>
      </w:pPr>
      <w:r>
        <w:rPr>
          <w:color w:val="000000"/>
        </w:rPr>
        <w:t xml:space="preserve">    </w:t>
      </w:r>
      <w:r>
        <w:rPr>
          <w:color w:val="000000"/>
        </w:rPr>
        <w:t xml:space="preserve">1. Wykonawca za pomocą podwykonawców: </w:t>
      </w:r>
    </w:p>
    <w:p>
      <w:pPr>
        <w:pStyle w:val="Tretekstu"/>
        <w:spacing w:before="0" w:after="0"/>
        <w:ind w:left="709" w:right="283" w:hanging="0"/>
        <w:rPr/>
      </w:pPr>
      <w:r>
        <w:rPr>
          <w:color w:val="000000"/>
        </w:rPr>
        <w:t>1) .……………………………..……………,</w:t>
      </w:r>
    </w:p>
    <w:p>
      <w:pPr>
        <w:pStyle w:val="Tretekstu"/>
        <w:spacing w:before="0" w:after="0"/>
        <w:ind w:left="709" w:right="283" w:hanging="0"/>
        <w:rPr/>
      </w:pPr>
      <w:r>
        <w:rPr>
          <w:color w:val="000000"/>
        </w:rPr>
        <w:t>2) ……………………………………………,</w:t>
      </w:r>
    </w:p>
    <w:p>
      <w:pPr>
        <w:pStyle w:val="Tretekstu"/>
        <w:spacing w:before="0" w:after="0"/>
        <w:ind w:left="426" w:right="283" w:hanging="0"/>
        <w:jc w:val="both"/>
        <w:rPr>
          <w:color w:val="000000"/>
        </w:rPr>
      </w:pPr>
      <w:r>
        <w:rPr>
          <w:color w:val="000000"/>
        </w:rPr>
        <w:t xml:space="preserve">na zasobach, których opierał się wykazując spełnienie warunków udziału </w:t>
        <w:br/>
        <w:t xml:space="preserve">w postępowaniu wykona odpowiednio następujący zakres: </w:t>
      </w:r>
    </w:p>
    <w:p>
      <w:pPr>
        <w:pStyle w:val="Tretekstu"/>
        <w:spacing w:before="0" w:after="0"/>
        <w:ind w:left="709" w:right="283" w:hanging="0"/>
        <w:rPr>
          <w:color w:val="000000"/>
        </w:rPr>
      </w:pPr>
      <w:r>
        <w:rPr>
          <w:color w:val="000000"/>
        </w:rPr>
        <w:t>1) ...........................................................................................................………......... ,</w:t>
      </w:r>
    </w:p>
    <w:p>
      <w:pPr>
        <w:pStyle w:val="Tretekstu"/>
        <w:spacing w:before="0" w:after="0"/>
        <w:ind w:left="709" w:right="283" w:hanging="0"/>
        <w:rPr>
          <w:color w:val="000000"/>
        </w:rPr>
      </w:pPr>
      <w:r>
        <w:rPr>
          <w:color w:val="000000"/>
        </w:rPr>
        <w:t>2) …………………………………………………………………………………… .</w:t>
      </w:r>
    </w:p>
    <w:p>
      <w:pPr>
        <w:pStyle w:val="Tretekstu"/>
        <w:spacing w:before="0" w:after="0"/>
        <w:ind w:left="709" w:right="283" w:hanging="0"/>
        <w:rPr>
          <w:color w:val="000000"/>
        </w:rPr>
      </w:pPr>
      <w:r>
        <w:rPr>
          <w:color w:val="000000"/>
        </w:rPr>
      </w:r>
    </w:p>
    <w:p>
      <w:pPr>
        <w:pStyle w:val="Tretekstu"/>
        <w:ind w:left="720" w:hanging="360"/>
        <w:jc w:val="both"/>
        <w:rPr/>
      </w:pPr>
      <w:r>
        <w:rPr/>
        <w:t xml:space="preserve">2. </w:t>
      </w:r>
      <w:r>
        <w:rPr>
          <w:color w:val="000000"/>
        </w:rPr>
        <w:t>Za pomocą podwykonawców innych niż w ust. 1 tj. :</w:t>
      </w:r>
    </w:p>
    <w:p>
      <w:pPr>
        <w:pStyle w:val="Tretekstu"/>
        <w:spacing w:before="0" w:after="0"/>
        <w:ind w:left="709" w:right="283" w:hanging="0"/>
        <w:rPr/>
      </w:pPr>
      <w:r>
        <w:rPr>
          <w:color w:val="000000"/>
        </w:rPr>
        <w:t>1) .……………………………..………………………………….……………….…,</w:t>
      </w:r>
    </w:p>
    <w:p>
      <w:pPr>
        <w:pStyle w:val="Tretekstu"/>
        <w:spacing w:before="0" w:after="0"/>
        <w:ind w:left="709" w:right="283" w:hanging="0"/>
        <w:rPr/>
      </w:pPr>
      <w:r>
        <w:rPr>
          <w:color w:val="000000"/>
        </w:rPr>
        <w:t>2) ……………………………………………………………………………….……,</w:t>
      </w:r>
    </w:p>
    <w:p>
      <w:pPr>
        <w:pStyle w:val="Tretekstu"/>
        <w:spacing w:before="0" w:after="0"/>
        <w:ind w:left="709" w:right="283" w:hanging="0"/>
        <w:rPr>
          <w:color w:val="000000"/>
        </w:rPr>
      </w:pPr>
      <w:r>
        <w:rPr>
          <w:color w:val="000000"/>
        </w:rPr>
      </w:r>
    </w:p>
    <w:p>
      <w:pPr>
        <w:pStyle w:val="Tretekstu"/>
        <w:jc w:val="both"/>
        <w:rPr>
          <w:color w:val="000000"/>
        </w:rPr>
      </w:pPr>
      <w:r>
        <w:rPr>
          <w:color w:val="000000"/>
        </w:rPr>
        <w:t xml:space="preserve">     </w:t>
      </w:r>
      <w:r>
        <w:rPr>
          <w:color w:val="000000"/>
        </w:rPr>
        <w:t xml:space="preserve">3. Wykonawca wykona następujący zakres: </w:t>
      </w:r>
    </w:p>
    <w:p>
      <w:pPr>
        <w:pStyle w:val="Tretekstu"/>
        <w:spacing w:before="0" w:after="0"/>
        <w:ind w:left="709" w:right="283" w:hanging="0"/>
        <w:rPr>
          <w:color w:val="000000"/>
        </w:rPr>
      </w:pPr>
      <w:r>
        <w:rPr>
          <w:color w:val="000000"/>
        </w:rPr>
        <w:t>1) ............................................................................................................………........ ,</w:t>
      </w:r>
    </w:p>
    <w:p>
      <w:pPr>
        <w:pStyle w:val="Tretekstu"/>
        <w:spacing w:before="0" w:after="0"/>
        <w:ind w:left="709" w:right="283" w:hanging="0"/>
        <w:rPr>
          <w:color w:val="000000"/>
        </w:rPr>
      </w:pPr>
      <w:r>
        <w:rPr>
          <w:color w:val="000000"/>
        </w:rPr>
        <w:t>2) ............................................................................................................……….....….</w:t>
      </w:r>
    </w:p>
    <w:p>
      <w:pPr>
        <w:pStyle w:val="Tretekstu"/>
        <w:spacing w:before="0" w:after="0"/>
        <w:ind w:left="360" w:right="283" w:hanging="0"/>
        <w:rPr/>
      </w:pPr>
      <w:r>
        <w:rPr/>
      </w:r>
    </w:p>
    <w:p>
      <w:pPr>
        <w:pStyle w:val="Tretekstu"/>
        <w:spacing w:lineRule="atLeast" w:line="240"/>
        <w:ind w:left="720" w:hanging="360"/>
        <w:jc w:val="both"/>
        <w:rPr/>
      </w:pPr>
      <w:r>
        <w:rPr/>
        <w:t>4. Do zawarcia przez Wykonawcę umowy z podwykonawcą wymagana jest zgoda Zamawiającego pod rygorem nieważności. Jeżeli Zamawiający, w terminie 7 dni od daty przedstawienia mu przez Wykonawcę w formie pisemnej umowy z podwykonawcą lub jej projektu nie zgłosi na piśmie sprzeciwu lub zastrzeżeń, uważa się, że wyraził zgodę na zawarcie umowy.</w:t>
      </w:r>
    </w:p>
    <w:p>
      <w:pPr>
        <w:pStyle w:val="Tretekstu"/>
        <w:spacing w:lineRule="atLeast" w:line="240"/>
        <w:ind w:left="720" w:hanging="360"/>
        <w:jc w:val="both"/>
        <w:rPr/>
      </w:pPr>
      <w:r>
        <w:rPr/>
        <w:t>5. Do zawarcia przez podwykonawcę umowy z dalszym podwykonawcą jest wymagana zgoda Zamawiającego i Wykonawcę.</w:t>
      </w:r>
    </w:p>
    <w:p>
      <w:pPr>
        <w:pStyle w:val="Tretekstu"/>
        <w:spacing w:lineRule="atLeast" w:line="240"/>
        <w:ind w:left="720" w:hanging="360"/>
        <w:jc w:val="both"/>
        <w:rPr/>
      </w:pPr>
      <w:r>
        <w:rPr/>
        <w:t>6. Zlecenie wykonania części Usługi podwykonawcom nie zmienia zobowiązań Wykonawcy wobec Zamawiającego za wykonanie tej części Usługi. Wykonawca jest odpowiedzialny za działania, uchybienia i zaniedbania podwykonawców i jego pracowników w takim stopniu, jakby to były działania, uchybienia lub zaniedbania jego własnych pracowników.</w:t>
      </w:r>
    </w:p>
    <w:p>
      <w:pPr>
        <w:pStyle w:val="Tretekstu"/>
        <w:spacing w:lineRule="atLeast" w:line="240"/>
        <w:ind w:left="720" w:hanging="360"/>
        <w:jc w:val="both"/>
        <w:rPr/>
      </w:pPr>
      <w:r>
        <w:rPr/>
      </w:r>
    </w:p>
    <w:p>
      <w:pPr>
        <w:pStyle w:val="PARSgrsf"/>
        <w:widowControl/>
        <w:spacing w:lineRule="auto" w:line="360"/>
        <w:rPr/>
      </w:pPr>
      <w:r>
        <w:rPr>
          <w:color w:val="00000A"/>
          <w:sz w:val="24"/>
          <w:szCs w:val="24"/>
        </w:rPr>
        <w:t>§ 14</w:t>
      </w:r>
    </w:p>
    <w:p>
      <w:pPr>
        <w:pStyle w:val="PARSgrsf"/>
        <w:widowControl/>
        <w:spacing w:lineRule="auto" w:line="24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Zmiany postanowień umowy.</w:t>
      </w:r>
    </w:p>
    <w:p>
      <w:pPr>
        <w:pStyle w:val="PARSgrsf"/>
        <w:widowControl/>
        <w:numPr>
          <w:ilvl w:val="0"/>
          <w:numId w:val="7"/>
        </w:numPr>
        <w:spacing w:lineRule="auto" w:line="24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 xml:space="preserve">Strony przewidują możliwość dokonania zmian postanowień niniejszej umowy </w:t>
        <w:br/>
        <w:t>w niżej wymienionych przypadkach:</w:t>
      </w:r>
    </w:p>
    <w:p>
      <w:pPr>
        <w:pStyle w:val="PARSgrsf"/>
        <w:widowControl/>
        <w:numPr>
          <w:ilvl w:val="1"/>
          <w:numId w:val="23"/>
        </w:numPr>
        <w:spacing w:lineRule="auto" w:line="240"/>
        <w:ind w:left="72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zwiększenie częstotliwości odbioru odpadów komunalnych,</w:t>
      </w:r>
    </w:p>
    <w:p>
      <w:pPr>
        <w:pStyle w:val="PARSgrsf"/>
        <w:widowControl/>
        <w:numPr>
          <w:ilvl w:val="1"/>
          <w:numId w:val="23"/>
        </w:numPr>
        <w:spacing w:lineRule="auto" w:line="240" w:before="0" w:after="0"/>
        <w:ind w:left="720" w:hanging="360"/>
        <w:jc w:val="left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zmiany Regulaminu utrzymania czystości na terenie Gminy Racibórz, Planu Gospodarki Odpadami dla Województwa Śląskiego, ustawy,</w:t>
      </w:r>
    </w:p>
    <w:p>
      <w:pPr>
        <w:pStyle w:val="PARSgrsf"/>
        <w:widowControl/>
        <w:numPr>
          <w:ilvl w:val="1"/>
          <w:numId w:val="23"/>
        </w:numPr>
        <w:spacing w:lineRule="auto" w:line="240" w:before="0" w:after="0"/>
        <w:ind w:left="720" w:hanging="360"/>
        <w:jc w:val="left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 xml:space="preserve">zmiany  terminu  rozpoczęcia wykonywania przedmiotu umowy w przypadku przedłużenia się procedury przetargowej, z zastrzeżeniem ust. 2 </w:t>
      </w:r>
    </w:p>
    <w:p>
      <w:pPr>
        <w:pStyle w:val="Normal"/>
        <w:numPr>
          <w:ilvl w:val="2"/>
          <w:numId w:val="23"/>
        </w:numPr>
        <w:tabs>
          <w:tab w:val="left" w:pos="791" w:leader="none"/>
        </w:tabs>
        <w:ind w:left="360" w:hanging="360"/>
        <w:jc w:val="both"/>
        <w:rPr/>
      </w:pPr>
      <w:r>
        <w:rPr/>
        <w:t xml:space="preserve">Zamawiający określa następujące zasady zmian umowy w zakresie wynagrodzenia należnego Wykonawcy, w przypadku zmiany: </w:t>
      </w:r>
    </w:p>
    <w:p>
      <w:pPr>
        <w:pStyle w:val="Normal"/>
        <w:numPr>
          <w:ilvl w:val="3"/>
          <w:numId w:val="23"/>
        </w:numPr>
        <w:tabs>
          <w:tab w:val="left" w:pos="736" w:leader="none"/>
        </w:tabs>
        <w:ind w:left="720" w:hanging="360"/>
        <w:jc w:val="both"/>
        <w:rPr/>
      </w:pPr>
      <w:r>
        <w:rPr/>
        <w:t>stawki podatku od towarów i usług – Strony ustalają protokolarnie wartość prac wykonanych wg stanu na dzień poprzedzający zmianę stawki podatku VAT. Nowa stawka podatku będzie miała zastosowanie do prac wykonywanych po dniu zmiany stawki podatku VAT,</w:t>
      </w:r>
    </w:p>
    <w:p>
      <w:pPr>
        <w:pStyle w:val="Normal"/>
        <w:widowControl w:val="false"/>
        <w:ind w:left="720" w:hanging="1080"/>
        <w:jc w:val="both"/>
        <w:rPr>
          <w:bCs/>
        </w:rPr>
      </w:pPr>
      <w:r>
        <w:rPr>
          <w:bCs/>
        </w:rPr>
        <w:t xml:space="preserve">            </w:t>
      </w:r>
      <w:r>
        <w:rPr>
          <w:bCs/>
        </w:rPr>
        <w:t>2)</w:t>
      </w:r>
      <w:r>
        <w:rPr>
          <w:b/>
          <w:bCs/>
        </w:rPr>
        <w:t xml:space="preserve">  </w:t>
      </w:r>
      <w:r>
        <w:rPr>
          <w:bCs/>
        </w:rPr>
        <w:t>zmiany wysokości minimalnego wynagrodzenia za pracę albo wysokości minimalnej stawki godzinowej, ustalonych na podstawie przepisów ustawy z dnia 10 października 2002 r. o minimalnym wynagrodzeniu za pracę.</w:t>
      </w:r>
    </w:p>
    <w:p>
      <w:pPr>
        <w:pStyle w:val="Normal"/>
        <w:widowControl w:val="false"/>
        <w:ind w:left="284" w:hanging="644"/>
        <w:jc w:val="both"/>
        <w:rPr>
          <w:bCs/>
        </w:rPr>
      </w:pPr>
      <w:r>
        <w:rPr>
          <w:bCs/>
        </w:rPr>
        <w:t xml:space="preserve">             </w:t>
      </w:r>
      <w:r>
        <w:rPr>
          <w:bCs/>
        </w:rPr>
        <w:t xml:space="preserve">3) zmiany     zasad      podlegania    ubezpieczeniom    społecznym    lub     ubezpieczeniu </w:t>
      </w:r>
    </w:p>
    <w:p>
      <w:pPr>
        <w:pStyle w:val="Normal"/>
        <w:widowControl w:val="false"/>
        <w:tabs>
          <w:tab w:val="left" w:pos="360" w:leader="none"/>
        </w:tabs>
        <w:ind w:left="180" w:firstLine="104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 xml:space="preserve">zdrowotnemu    lub    wysokości    stawki    składki   na   ubezpieczenia   społeczne  lub                </w:t>
      </w:r>
    </w:p>
    <w:p>
      <w:pPr>
        <w:pStyle w:val="Normal"/>
        <w:widowControl w:val="false"/>
        <w:tabs>
          <w:tab w:val="left" w:pos="360" w:leader="none"/>
        </w:tabs>
        <w:ind w:left="180" w:firstLine="104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 xml:space="preserve">zdrowotne. </w:t>
      </w:r>
    </w:p>
    <w:p>
      <w:pPr>
        <w:pStyle w:val="Normal"/>
        <w:tabs>
          <w:tab w:val="left" w:pos="360" w:leader="none"/>
        </w:tabs>
        <w:ind w:left="180" w:firstLine="104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 xml:space="preserve">- jeżeli   zmiany   te   będą   miały   wpływ   na   koszty   wykonania  zamówienia przez </w:t>
      </w:r>
    </w:p>
    <w:p>
      <w:pPr>
        <w:pStyle w:val="Normal"/>
        <w:tabs>
          <w:tab w:val="left" w:pos="360" w:leader="none"/>
        </w:tabs>
        <w:ind w:left="180" w:firstLine="104"/>
        <w:jc w:val="both"/>
        <w:rPr>
          <w:bCs/>
        </w:rPr>
      </w:pPr>
      <w:r>
        <w:rPr>
          <w:bCs/>
        </w:rPr>
        <w:t xml:space="preserve">        </w:t>
      </w:r>
      <w:r>
        <w:rPr>
          <w:bCs/>
        </w:rPr>
        <w:t>wykonawcę.</w:t>
      </w:r>
    </w:p>
    <w:p>
      <w:pPr>
        <w:pStyle w:val="Normal"/>
        <w:numPr>
          <w:ilvl w:val="2"/>
          <w:numId w:val="23"/>
        </w:numPr>
        <w:tabs>
          <w:tab w:val="left" w:pos="360" w:leader="none"/>
        </w:tabs>
        <w:ind w:left="360" w:hanging="360"/>
        <w:jc w:val="both"/>
        <w:rPr/>
      </w:pPr>
      <w:r>
        <w:rPr/>
        <w:t>Zmiany, o których mowa w ust. 2 będą wprowadzane do umowy na pisemny, uzasadniony</w:t>
        <w:br/>
        <w:t xml:space="preserve">i należycie udokumentowany wniosek Wykonawcy. Niezależnie od obowiązku załączenia do wniosku szczegółowej kalkulacji kosztów, o której mowa powyżej, Wykonawca zobowiązany jest wykazać i udowodnić Zamawiającemu wpływ zmian na wysokość wynagrodzenia należnego Wykonawcy z tytułu realizacji przedmiotu umowy. Wniosek wraz z załączonymi dokumentami będzie podlegać weryfikacji Zamawiającego, który zastrzega sobie prawo odmowy dokonania zmiany wysokości ceny jednostkowej </w:t>
        <w:br/>
        <w:t xml:space="preserve">w przypadku, gdy wniosek Wykonawcy nie będzie spełniał warunków opisanych </w:t>
        <w:br/>
        <w:t>w postanowieniach niniejszego paragrafu.</w:t>
      </w:r>
    </w:p>
    <w:p>
      <w:pPr>
        <w:pStyle w:val="Normal"/>
        <w:numPr>
          <w:ilvl w:val="2"/>
          <w:numId w:val="23"/>
        </w:numPr>
        <w:tabs>
          <w:tab w:val="left" w:pos="450" w:leader="none"/>
        </w:tabs>
        <w:suppressAutoHyphens w:val="false"/>
        <w:ind w:left="360" w:hanging="360"/>
        <w:jc w:val="both"/>
        <w:rPr/>
      </w:pPr>
      <w:r>
        <w:rPr>
          <w:color w:val="000000"/>
        </w:rPr>
        <w:t>Wykonawca obowiązany jest przedstawić na każde żądanie Zamawiającego wszelkich informacji, danych, wyliczeń oraz stosownych dowodów potwierdzających zasadność żądania Wykonawcy.</w:t>
      </w:r>
    </w:p>
    <w:p>
      <w:pPr>
        <w:pStyle w:val="Tretekstu"/>
        <w:numPr>
          <w:ilvl w:val="2"/>
          <w:numId w:val="23"/>
        </w:numPr>
        <w:tabs>
          <w:tab w:val="left" w:pos="395" w:leader="none"/>
        </w:tabs>
        <w:suppressAutoHyphens w:val="false"/>
        <w:spacing w:lineRule="auto" w:line="240"/>
        <w:ind w:left="360" w:hanging="360"/>
        <w:jc w:val="both"/>
        <w:rPr/>
      </w:pPr>
      <w:r>
        <w:rPr/>
        <w:t xml:space="preserve">W pozostałym zakresie do zmian do umowy stosuje się art. 144 ust.1 pkt. 2 pkt. 3, pkt 4, pkt 5, pkt 6,  ust. 1a,   ust. 1b, ust. 1c, ust. 1d, ust.1e, oraz ust. 2 i ust. 3 ustawy Pzp.  </w:t>
      </w:r>
    </w:p>
    <w:p>
      <w:pPr>
        <w:pStyle w:val="Normal"/>
        <w:numPr>
          <w:ilvl w:val="2"/>
          <w:numId w:val="23"/>
        </w:numPr>
        <w:tabs>
          <w:tab w:val="left" w:pos="395" w:leader="none"/>
        </w:tabs>
        <w:suppressAutoHyphens w:val="false"/>
        <w:ind w:left="360" w:hanging="360"/>
        <w:jc w:val="both"/>
        <w:rPr/>
      </w:pPr>
      <w:r>
        <w:rPr>
          <w:color w:val="000000"/>
        </w:rPr>
        <w:t>Wszelkie zmiany i uzupełnienia niniejszej umowy będą wprowadzane pisemnie w formie aneksu pod rygorem nieważności.</w:t>
      </w:r>
    </w:p>
    <w:p>
      <w:pPr>
        <w:pStyle w:val="Normal"/>
        <w:numPr>
          <w:ilvl w:val="2"/>
          <w:numId w:val="23"/>
        </w:numPr>
        <w:tabs>
          <w:tab w:val="left" w:pos="286" w:leader="none"/>
        </w:tabs>
        <w:suppressAutoHyphens w:val="false"/>
        <w:ind w:left="360" w:hanging="360"/>
        <w:jc w:val="both"/>
        <w:rPr/>
      </w:pPr>
      <w:r>
        <w:rPr/>
        <w:t>Zmiana harmonogramu odbioru odpadów nie wymaga zmiany umowy.</w:t>
      </w:r>
    </w:p>
    <w:p>
      <w:pPr>
        <w:pStyle w:val="PARSgrsf"/>
        <w:widowControl/>
        <w:spacing w:lineRule="auto" w:line="360"/>
        <w:rPr/>
      </w:pPr>
      <w:r>
        <w:rPr>
          <w:color w:val="00000A"/>
          <w:sz w:val="24"/>
          <w:szCs w:val="24"/>
        </w:rPr>
        <w:t>§ 15</w:t>
      </w:r>
    </w:p>
    <w:p>
      <w:pPr>
        <w:pStyle w:val="PARSgrsf"/>
        <w:widowControl/>
        <w:spacing w:lineRule="auto" w:line="24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Odstąpienie od umowy.</w:t>
      </w:r>
    </w:p>
    <w:p>
      <w:pPr>
        <w:pStyle w:val="PARSgrsf"/>
        <w:widowControl/>
        <w:numPr>
          <w:ilvl w:val="0"/>
          <w:numId w:val="8"/>
        </w:numPr>
        <w:spacing w:lineRule="auto" w:line="24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Zamawiającemu przysługuje prawo odstąpienia od umowy w przypadku:</w:t>
      </w:r>
    </w:p>
    <w:p>
      <w:pPr>
        <w:pStyle w:val="PARSgrsf"/>
        <w:widowControl/>
        <w:numPr>
          <w:ilvl w:val="0"/>
          <w:numId w:val="18"/>
        </w:numPr>
        <w:tabs>
          <w:tab w:val="left" w:pos="395" w:leader="none"/>
          <w:tab w:val="left" w:pos="791" w:leader="none"/>
        </w:tabs>
        <w:spacing w:lineRule="auto" w:line="240"/>
        <w:ind w:left="737" w:hanging="340"/>
        <w:jc w:val="both"/>
        <w:rPr/>
      </w:pPr>
      <w:r>
        <w:rPr>
          <w:b w:val="false"/>
          <w:color w:val="00000A"/>
          <w:sz w:val="24"/>
          <w:szCs w:val="24"/>
        </w:rPr>
        <w:t>wystąpienia przesłanek z art. 145 ustawy prawo zamówień publicznych,</w:t>
      </w:r>
    </w:p>
    <w:p>
      <w:pPr>
        <w:pStyle w:val="PARSgrsf"/>
        <w:widowControl/>
        <w:numPr>
          <w:ilvl w:val="0"/>
          <w:numId w:val="18"/>
        </w:numPr>
        <w:tabs>
          <w:tab w:val="left" w:pos="395" w:leader="none"/>
          <w:tab w:val="left" w:pos="791" w:leader="none"/>
        </w:tabs>
        <w:spacing w:lineRule="auto" w:line="240"/>
        <w:ind w:left="737" w:hanging="340"/>
        <w:jc w:val="both"/>
        <w:rPr/>
      </w:pPr>
      <w:r>
        <w:rPr>
          <w:b w:val="false"/>
          <w:color w:val="00000A"/>
          <w:sz w:val="24"/>
          <w:szCs w:val="24"/>
        </w:rPr>
        <w:t xml:space="preserve">gdy Wykonawca nie rozpoczął odbierania odpadów, zgodnie </w:t>
        <w:br/>
        <w:t>z obowiązującym harmonogramem lub nie kontynuuje odbierania odpadów bez uzasadnionych przyczyn pomimo wezwania złożonego na piśmie przez Zamawiającego. Odstąpienie od umowy może nastąpić wówczas po upływie 3 dni od dnia wezwania do rozpoczęcia lub kontynuacji usługi,</w:t>
      </w:r>
    </w:p>
    <w:p>
      <w:pPr>
        <w:pStyle w:val="PARSgrsf"/>
        <w:widowControl/>
        <w:numPr>
          <w:ilvl w:val="0"/>
          <w:numId w:val="18"/>
        </w:numPr>
        <w:tabs>
          <w:tab w:val="left" w:pos="395" w:leader="none"/>
          <w:tab w:val="left" w:pos="791" w:leader="none"/>
        </w:tabs>
        <w:spacing w:lineRule="auto" w:line="240"/>
        <w:ind w:left="737" w:hanging="340"/>
        <w:jc w:val="both"/>
        <w:rPr/>
      </w:pPr>
      <w:r>
        <w:rPr>
          <w:b w:val="false"/>
          <w:color w:val="00000A"/>
          <w:sz w:val="24"/>
          <w:szCs w:val="24"/>
        </w:rPr>
        <w:t xml:space="preserve">gdy Wykonawca nie zapewni jakości usługi zgodnej z SIWZ </w:t>
        <w:br/>
        <w:t>i złożoną ofertą, pomimo wezwania złożonego na piśmie przez Zamawiającego. Odstąpienie od umowy może nastąpić wówczas po upływie 7 dni od dnia wezwania wykonania usług zgodnie z umową.</w:t>
      </w:r>
    </w:p>
    <w:p>
      <w:pPr>
        <w:pStyle w:val="PARSgrsf"/>
        <w:widowControl/>
        <w:numPr>
          <w:ilvl w:val="0"/>
          <w:numId w:val="8"/>
        </w:numPr>
        <w:spacing w:lineRule="auto" w:line="240"/>
        <w:ind w:left="360" w:hanging="36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Wykonawcy przysługuje prawo odstąpienia od umowy w  przypadku:</w:t>
      </w:r>
    </w:p>
    <w:p>
      <w:pPr>
        <w:pStyle w:val="PARSgrsf"/>
        <w:widowControl/>
        <w:numPr>
          <w:ilvl w:val="0"/>
          <w:numId w:val="19"/>
        </w:numPr>
        <w:tabs>
          <w:tab w:val="clear" w:pos="720"/>
        </w:tabs>
        <w:spacing w:lineRule="auto" w:line="240"/>
        <w:ind w:left="709" w:hanging="283"/>
        <w:jc w:val="both"/>
        <w:rPr/>
      </w:pPr>
      <w:r>
        <w:rPr>
          <w:b w:val="false"/>
          <w:color w:val="00000A"/>
          <w:sz w:val="24"/>
          <w:szCs w:val="24"/>
        </w:rPr>
        <w:t>nie wywiązywania się przez Zamawiającego z obowiązku zapłaty wynagrodzenia mimo dodatkowego wezwania  przez Wykonawcę do zapłaty, jednakże dopiero po upływie trzech miesięcy od  terminu  zapłaty ustalonego w niniejszej umowie,</w:t>
      </w:r>
    </w:p>
    <w:p>
      <w:pPr>
        <w:pStyle w:val="PARSgrsf"/>
        <w:widowControl/>
        <w:numPr>
          <w:ilvl w:val="0"/>
          <w:numId w:val="19"/>
        </w:numPr>
        <w:tabs>
          <w:tab w:val="left" w:pos="709" w:leader="none"/>
        </w:tabs>
        <w:spacing w:lineRule="auto" w:line="240"/>
        <w:ind w:left="709" w:hanging="283"/>
        <w:jc w:val="both"/>
        <w:rPr/>
      </w:pPr>
      <w:r>
        <w:rPr>
          <w:b w:val="false"/>
          <w:color w:val="00000A"/>
          <w:sz w:val="24"/>
          <w:szCs w:val="24"/>
        </w:rPr>
        <w:t>gdy Zamawiający zawiadomi Wykonawcę, iż wobec zaistnienia uprzednio nieprzewidzianych okoliczności nie będzie mógł spełnić swoich zobowiązań umownych wobec Wykonawcy.</w:t>
      </w:r>
    </w:p>
    <w:p>
      <w:pPr>
        <w:pStyle w:val="PARSgrsf"/>
        <w:widowControl/>
        <w:numPr>
          <w:ilvl w:val="0"/>
          <w:numId w:val="8"/>
        </w:numPr>
        <w:tabs>
          <w:tab w:val="left" w:pos="395" w:leader="none"/>
        </w:tabs>
        <w:spacing w:lineRule="auto" w:line="240"/>
        <w:ind w:left="426" w:hanging="426"/>
        <w:jc w:val="both"/>
        <w:rPr/>
      </w:pPr>
      <w:r>
        <w:rPr>
          <w:b w:val="false"/>
          <w:color w:val="00000A"/>
          <w:sz w:val="24"/>
          <w:szCs w:val="24"/>
        </w:rPr>
        <w:t xml:space="preserve">Prawo do odstąpienia od umowy, o którym mowa w ust. 1 pkt. 2, 3, ust. 2, strona może wykonać w terminie do 30 dni od dnia zaistnienia przesłanki do odstąpienia </w:t>
        <w:br/>
        <w:t>w formie pisemnej pod rygorem nieważności.</w:t>
      </w:r>
    </w:p>
    <w:p>
      <w:pPr>
        <w:pStyle w:val="PARSgrsf"/>
        <w:widowControl/>
        <w:tabs>
          <w:tab w:val="left" w:pos="395" w:leader="none"/>
        </w:tabs>
        <w:spacing w:lineRule="auto" w:line="240"/>
        <w:ind w:left="426" w:hanging="426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</w:r>
    </w:p>
    <w:p>
      <w:pPr>
        <w:pStyle w:val="PARSgrsf"/>
        <w:widowControl/>
        <w:spacing w:lineRule="auto" w:line="36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16</w:t>
      </w:r>
    </w:p>
    <w:p>
      <w:pPr>
        <w:pStyle w:val="PARSgrsf"/>
        <w:widowControl/>
        <w:spacing w:lineRule="auto" w:line="360"/>
        <w:rPr/>
      </w:pPr>
      <w:r>
        <w:rPr>
          <w:color w:val="00000A"/>
          <w:sz w:val="24"/>
          <w:szCs w:val="24"/>
        </w:rPr>
        <w:t>Ubezpieczenia.</w:t>
      </w:r>
    </w:p>
    <w:p>
      <w:pPr>
        <w:pStyle w:val="Normal"/>
        <w:widowControl w:val="false"/>
        <w:numPr>
          <w:ilvl w:val="0"/>
          <w:numId w:val="12"/>
        </w:numPr>
        <w:tabs>
          <w:tab w:val="left" w:pos="426" w:leader="none"/>
        </w:tabs>
        <w:suppressAutoHyphens w:val="false"/>
        <w:ind w:left="426" w:hanging="426"/>
        <w:jc w:val="both"/>
        <w:rPr/>
      </w:pPr>
      <w:r>
        <w:rPr/>
        <w:t>Wykonawca zobowiązuje się do ubezpieczenia od wszelkich ryzyk związanych z realizacją umowy w okresie realizacji przedmiotu umowy na kwotę nie niższą 300 000,00 zł (słownie: trzysta tysięcy 00/100 zł).</w:t>
      </w:r>
    </w:p>
    <w:p>
      <w:pPr>
        <w:pStyle w:val="Normal"/>
        <w:widowControl w:val="false"/>
        <w:numPr>
          <w:ilvl w:val="0"/>
          <w:numId w:val="12"/>
        </w:numPr>
        <w:shd w:val="clear" w:color="auto" w:fill="FFFFFF"/>
        <w:tabs>
          <w:tab w:val="left" w:pos="426" w:leader="none"/>
        </w:tabs>
        <w:suppressAutoHyphens w:val="false"/>
        <w:ind w:left="426" w:right="181" w:hanging="426"/>
        <w:jc w:val="both"/>
        <w:rPr/>
      </w:pPr>
      <w:r>
        <w:rPr/>
        <w:t>Wykonawca w każdym przypadku zobowiązany jest przedłożyć uwierzytelnioną kopię aktualnej polisy ubezpieczeniowej.</w:t>
      </w:r>
    </w:p>
    <w:p>
      <w:pPr>
        <w:pStyle w:val="PARSgrsf"/>
        <w:widowControl/>
        <w:spacing w:lineRule="auto" w:line="36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17</w:t>
      </w:r>
    </w:p>
    <w:p>
      <w:pPr>
        <w:pStyle w:val="Normal"/>
        <w:suppressAutoHyphens w:val="false"/>
        <w:jc w:val="both"/>
        <w:rPr/>
      </w:pPr>
      <w:r>
        <w:rPr/>
        <w:t>1.Wierzytelność wynikająca z niniejszej umowy nie może być przedmiotem cesji na rzecz osób trzecich bez zgody  pisemnej Zamawiającego, z wyjątkiem sytuacji określonych poniżej:</w:t>
      </w:r>
    </w:p>
    <w:p>
      <w:pPr>
        <w:pStyle w:val="Normal"/>
        <w:numPr>
          <w:ilvl w:val="0"/>
          <w:numId w:val="26"/>
        </w:numPr>
        <w:tabs>
          <w:tab w:val="left" w:pos="709" w:leader="none"/>
        </w:tabs>
        <w:suppressAutoHyphens w:val="false"/>
        <w:ind w:left="709" w:hanging="283"/>
        <w:jc w:val="both"/>
        <w:rPr/>
      </w:pPr>
      <w:r>
        <w:rPr/>
        <w:t xml:space="preserve">w razie konieczności wykonania prac związanych z realizacją niniejszej umowy przez podwykonawcę – Wykonawca zobowiązuje się w dniu zawarcia umowy </w:t>
        <w:br/>
        <w:t xml:space="preserve">z podwykonawcą przelać na jego rzecz wierzytelność jaka będzie mu przysługiwać </w:t>
        <w:br/>
        <w:t>z tego tytułu wobec Zamawiającego,</w:t>
      </w:r>
    </w:p>
    <w:p>
      <w:pPr>
        <w:pStyle w:val="Normal"/>
        <w:numPr>
          <w:ilvl w:val="0"/>
          <w:numId w:val="26"/>
        </w:numPr>
        <w:tabs>
          <w:tab w:val="left" w:pos="709" w:leader="none"/>
        </w:tabs>
        <w:suppressAutoHyphens w:val="false"/>
        <w:ind w:left="709" w:hanging="283"/>
        <w:jc w:val="both"/>
        <w:rPr/>
      </w:pPr>
      <w:r>
        <w:rPr/>
        <w:t xml:space="preserve">Wykonawca jest zobowiązany do przedłożenia Zamawiającemu projektu umowy </w:t>
        <w:br/>
        <w:t>z podwykonawcą za roboty wykonane przez podwykonawcę,</w:t>
      </w:r>
    </w:p>
    <w:p>
      <w:pPr>
        <w:pStyle w:val="Normal"/>
        <w:numPr>
          <w:ilvl w:val="0"/>
          <w:numId w:val="26"/>
        </w:numPr>
        <w:tabs>
          <w:tab w:val="left" w:pos="709" w:leader="none"/>
        </w:tabs>
        <w:suppressAutoHyphens w:val="false"/>
        <w:ind w:left="709" w:hanging="283"/>
        <w:jc w:val="both"/>
        <w:rPr/>
      </w:pPr>
      <w:r>
        <w:rPr/>
        <w:t xml:space="preserve">Zamawiający zgłosi sprzeciw co do zawarcia umowy pomiędzy Wykonawcą </w:t>
        <w:br/>
        <w:t>a podwykonawcą w przypadku, gdy podwykonawca nie będzie posiadał stosownych zezwoleń, odpowiadających zakresowi rzeczowemu powierzonych mu prac .</w:t>
      </w:r>
    </w:p>
    <w:p>
      <w:pPr>
        <w:pStyle w:val="Normal"/>
        <w:numPr>
          <w:ilvl w:val="1"/>
          <w:numId w:val="26"/>
        </w:numPr>
        <w:tabs>
          <w:tab w:val="left" w:pos="420" w:leader="none"/>
        </w:tabs>
        <w:ind w:left="360" w:hanging="360"/>
        <w:jc w:val="both"/>
        <w:rPr/>
      </w:pPr>
      <w:r>
        <w:rPr/>
        <w:t>Wykonawca odpowiada za działania podwykonawcy jak za własne.</w:t>
      </w:r>
    </w:p>
    <w:p>
      <w:pPr>
        <w:pStyle w:val="PARSgrsf"/>
        <w:widowControl/>
        <w:spacing w:lineRule="auto" w:line="36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18</w:t>
      </w:r>
    </w:p>
    <w:p>
      <w:pPr>
        <w:pStyle w:val="PARSgrsf"/>
        <w:widowControl/>
        <w:spacing w:lineRule="auto" w:line="24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Sprawy nieuregulowane.</w:t>
      </w:r>
    </w:p>
    <w:p>
      <w:pPr>
        <w:pStyle w:val="PARSgrsf"/>
        <w:widowControl/>
        <w:numPr>
          <w:ilvl w:val="1"/>
          <w:numId w:val="25"/>
        </w:numPr>
        <w:tabs>
          <w:tab w:val="left" w:pos="450" w:leader="none"/>
        </w:tabs>
        <w:spacing w:lineRule="auto" w:line="240"/>
        <w:ind w:left="426" w:hanging="426"/>
        <w:jc w:val="both"/>
        <w:rPr/>
      </w:pPr>
      <w:r>
        <w:rPr>
          <w:b w:val="false"/>
          <w:color w:val="00000A"/>
          <w:sz w:val="24"/>
          <w:szCs w:val="24"/>
        </w:rPr>
        <w:t>W sprawach nieuregulowanych w umowie mają zastosowanie przepisy Prawo zamówień publicznych Kodeksu Cywilnego, ustawy o utrzymaniu czystości i porządku w gminach oraz ustawy o odpadach.</w:t>
      </w:r>
    </w:p>
    <w:p>
      <w:pPr>
        <w:pStyle w:val="PARSgrsf"/>
        <w:widowControl/>
        <w:numPr>
          <w:ilvl w:val="1"/>
          <w:numId w:val="25"/>
        </w:numPr>
        <w:tabs>
          <w:tab w:val="left" w:pos="505" w:leader="none"/>
        </w:tabs>
        <w:spacing w:lineRule="auto" w:line="240"/>
        <w:ind w:left="426" w:hanging="426"/>
        <w:jc w:val="both"/>
        <w:rPr/>
      </w:pPr>
      <w:r>
        <w:rPr>
          <w:b w:val="false"/>
          <w:color w:val="00000A"/>
          <w:sz w:val="24"/>
          <w:szCs w:val="24"/>
        </w:rPr>
        <w:t xml:space="preserve">Strony wspólnie ustalają, że składane przez stronę oświadczenia woli w związku </w:t>
        <w:br/>
        <w:t>z wykonaniem niniejszej umowy drugiej stronie są skuteczne z momentem ich doręczenia na adres siedziby stron wskazany w preambule umowy, z tym zastrzeżeniem, że doręczenie jest skuteczne najpóźniej 7 dnia od dnia, w którym podjęto próbę doręczenia korespondencji przesyłką poleconą, za pośrednictwem operatora pocztowego.</w:t>
      </w:r>
    </w:p>
    <w:p>
      <w:pPr>
        <w:pStyle w:val="PARSgrsf"/>
        <w:widowControl/>
        <w:tabs>
          <w:tab w:val="left" w:pos="505" w:leader="none"/>
        </w:tabs>
        <w:spacing w:lineRule="auto" w:line="240"/>
        <w:ind w:left="426" w:hanging="426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</w:r>
    </w:p>
    <w:p>
      <w:pPr>
        <w:pStyle w:val="PARSgrsf"/>
        <w:widowControl/>
        <w:spacing w:lineRule="auto" w:line="36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19</w:t>
      </w:r>
    </w:p>
    <w:p>
      <w:pPr>
        <w:pStyle w:val="PARSgrsf"/>
        <w:widowControl/>
        <w:spacing w:lineRule="auto" w:line="24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Rozstrzyganie sporów.</w:t>
      </w:r>
    </w:p>
    <w:p>
      <w:pPr>
        <w:pStyle w:val="PARSgrsf"/>
        <w:widowControl/>
        <w:spacing w:lineRule="auto" w:line="240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Ewentualne spory zaistniałe na tle wykonania niniejszej umowy rozstrzyga Sąd właściwy dla Zamawiającego.</w:t>
      </w:r>
    </w:p>
    <w:p>
      <w:pPr>
        <w:pStyle w:val="PARSgrsf"/>
        <w:widowControl/>
        <w:spacing w:lineRule="auto" w:line="36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20</w:t>
      </w:r>
    </w:p>
    <w:p>
      <w:pPr>
        <w:pStyle w:val="PARSgrsf"/>
        <w:widowControl/>
        <w:spacing w:lineRule="auto" w:line="24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Egzemplarze.</w:t>
      </w:r>
    </w:p>
    <w:p>
      <w:pPr>
        <w:pStyle w:val="PARSgrsf"/>
        <w:widowControl/>
        <w:spacing w:lineRule="auto" w:line="240"/>
        <w:jc w:val="both"/>
        <w:rPr/>
      </w:pPr>
      <w:r>
        <w:rPr>
          <w:b w:val="false"/>
          <w:color w:val="00000A"/>
          <w:sz w:val="24"/>
          <w:szCs w:val="24"/>
        </w:rPr>
        <w:t>Umowę sporządzono w dwóch jednobrzmiących egzemplarzach, po jednym dla każdej ze stron.</w:t>
      </w:r>
    </w:p>
    <w:p>
      <w:pPr>
        <w:pStyle w:val="PARSgrsf"/>
        <w:widowControl/>
        <w:spacing w:lineRule="auto" w:line="36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21</w:t>
      </w:r>
    </w:p>
    <w:p>
      <w:pPr>
        <w:pStyle w:val="PARSgrsf"/>
        <w:widowControl/>
        <w:spacing w:lineRule="auto" w:line="24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Załączniki.</w:t>
      </w:r>
    </w:p>
    <w:p>
      <w:pPr>
        <w:pStyle w:val="PARSgrsf"/>
        <w:widowControl/>
        <w:numPr>
          <w:ilvl w:val="0"/>
          <w:numId w:val="11"/>
        </w:numPr>
        <w:spacing w:lineRule="auto" w:line="240" w:before="0" w:after="0"/>
        <w:ind w:left="714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Wykaz ulic,</w:t>
      </w:r>
    </w:p>
    <w:p>
      <w:pPr>
        <w:pStyle w:val="PARSgrsf"/>
        <w:widowControl/>
        <w:numPr>
          <w:ilvl w:val="0"/>
          <w:numId w:val="11"/>
        </w:numPr>
        <w:spacing w:lineRule="auto" w:line="240" w:before="0" w:after="0"/>
        <w:ind w:left="714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wykaz nieruchomości zamieszkałych i niezamieszkałych,</w:t>
      </w:r>
    </w:p>
    <w:p>
      <w:pPr>
        <w:pStyle w:val="PARSgrsf"/>
        <w:widowControl/>
        <w:numPr>
          <w:ilvl w:val="0"/>
          <w:numId w:val="11"/>
        </w:numPr>
        <w:spacing w:lineRule="auto" w:line="240" w:before="0" w:after="0"/>
        <w:ind w:left="714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Wykaz altanek śmietnikowych – załącznik mapowy,</w:t>
      </w:r>
    </w:p>
    <w:p>
      <w:pPr>
        <w:pStyle w:val="PARSgrsf"/>
        <w:widowControl/>
        <w:numPr>
          <w:ilvl w:val="0"/>
          <w:numId w:val="11"/>
        </w:numPr>
        <w:spacing w:lineRule="auto" w:line="240" w:before="0" w:after="0"/>
        <w:ind w:left="714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Wykaz gminnych gniazd przeznaczonych do segregacji odpadów komunalnych,</w:t>
      </w:r>
    </w:p>
    <w:p>
      <w:pPr>
        <w:pStyle w:val="PARSgrsf"/>
        <w:widowControl/>
        <w:spacing w:lineRule="auto" w:line="240" w:before="0" w:after="0"/>
        <w:ind w:left="714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4a) Wykaz gminnych gniazd przeznaczonych do segregacji odpadów komunalnych – załącznik mapowy,</w:t>
      </w:r>
    </w:p>
    <w:p>
      <w:pPr>
        <w:pStyle w:val="PARSgrsf"/>
        <w:widowControl/>
        <w:numPr>
          <w:ilvl w:val="0"/>
          <w:numId w:val="11"/>
        </w:numPr>
        <w:spacing w:lineRule="auto" w:line="240" w:before="0" w:after="0"/>
        <w:ind w:left="714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Wykaz pozostałych miejsc odbioru odpadów – załącznik mapowy,</w:t>
      </w:r>
    </w:p>
    <w:p>
      <w:pPr>
        <w:pStyle w:val="PARSgrsf"/>
        <w:widowControl/>
        <w:numPr>
          <w:ilvl w:val="0"/>
          <w:numId w:val="11"/>
        </w:numPr>
        <w:spacing w:lineRule="auto" w:line="240" w:before="0" w:after="0"/>
        <w:ind w:left="714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Szczegółowy zakres usług będących przedmiotem umowy,</w:t>
      </w:r>
    </w:p>
    <w:p>
      <w:pPr>
        <w:pStyle w:val="PARSgrsf"/>
        <w:widowControl/>
        <w:numPr>
          <w:ilvl w:val="0"/>
          <w:numId w:val="11"/>
        </w:numPr>
        <w:spacing w:lineRule="auto" w:line="240" w:before="0" w:after="0"/>
        <w:ind w:left="714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color w:val="00000A"/>
          <w:sz w:val="24"/>
          <w:szCs w:val="24"/>
        </w:rPr>
        <w:t>Protokół odbioru robót,</w:t>
      </w:r>
    </w:p>
    <w:p>
      <w:pPr>
        <w:pStyle w:val="PARSgrsf"/>
        <w:widowControl/>
        <w:numPr>
          <w:ilvl w:val="0"/>
          <w:numId w:val="11"/>
        </w:numPr>
        <w:spacing w:lineRule="auto" w:line="240" w:before="0" w:after="0"/>
        <w:ind w:left="714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rStyle w:val="Wyrnienie"/>
          <w:b w:val="false"/>
          <w:i w:val="false"/>
          <w:color w:val="00000A"/>
          <w:sz w:val="24"/>
          <w:szCs w:val="24"/>
        </w:rPr>
        <w:t>Protokół odbioru butelek plastikowych</w:t>
      </w:r>
      <w:r>
        <w:rPr>
          <w:b w:val="false"/>
          <w:color w:val="00000A"/>
          <w:sz w:val="24"/>
          <w:szCs w:val="24"/>
        </w:rPr>
        <w:t>,</w:t>
      </w:r>
    </w:p>
    <w:p>
      <w:pPr>
        <w:pStyle w:val="PARSgrsf"/>
        <w:widowControl/>
        <w:numPr>
          <w:ilvl w:val="0"/>
          <w:numId w:val="11"/>
        </w:numPr>
        <w:spacing w:lineRule="auto" w:line="240" w:before="0" w:after="0"/>
        <w:ind w:left="714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rStyle w:val="Wyrnienie"/>
          <w:b w:val="false"/>
          <w:i w:val="false"/>
          <w:color w:val="00000A"/>
          <w:sz w:val="24"/>
          <w:szCs w:val="24"/>
        </w:rPr>
        <w:t xml:space="preserve"> </w:t>
      </w:r>
      <w:r>
        <w:rPr>
          <w:rStyle w:val="Wyrnienie"/>
          <w:b w:val="false"/>
          <w:i w:val="false"/>
          <w:color w:val="00000A"/>
          <w:sz w:val="24"/>
          <w:szCs w:val="24"/>
        </w:rPr>
        <w:t>Protokół odbioru makulatury</w:t>
      </w:r>
      <w:r>
        <w:rPr>
          <w:b w:val="false"/>
          <w:color w:val="00000A"/>
          <w:sz w:val="24"/>
          <w:szCs w:val="24"/>
        </w:rPr>
        <w:t>,</w:t>
      </w:r>
    </w:p>
    <w:p>
      <w:pPr>
        <w:pStyle w:val="PARSgrsf"/>
        <w:widowControl/>
        <w:numPr>
          <w:ilvl w:val="0"/>
          <w:numId w:val="11"/>
        </w:numPr>
        <w:spacing w:lineRule="auto" w:line="240" w:before="0" w:after="0"/>
        <w:ind w:left="714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rStyle w:val="Wyrnienie"/>
          <w:b w:val="false"/>
          <w:i w:val="false"/>
          <w:color w:val="00000A"/>
          <w:sz w:val="24"/>
          <w:szCs w:val="24"/>
        </w:rPr>
        <w:t>Protokół odbioru nakrętek plastikowych,</w:t>
      </w:r>
    </w:p>
    <w:p>
      <w:pPr>
        <w:pStyle w:val="PARSgrsf"/>
        <w:widowControl/>
        <w:numPr>
          <w:ilvl w:val="0"/>
          <w:numId w:val="11"/>
        </w:numPr>
        <w:spacing w:lineRule="auto" w:line="240" w:before="0" w:after="0"/>
        <w:ind w:left="714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iCs/>
          <w:color w:val="00000A"/>
          <w:sz w:val="24"/>
          <w:szCs w:val="24"/>
        </w:rPr>
        <w:t>Sprawozdanie z akcji zbiórki ZSEE,</w:t>
      </w:r>
    </w:p>
    <w:p>
      <w:pPr>
        <w:pStyle w:val="PARSgrsf"/>
        <w:widowControl/>
        <w:numPr>
          <w:ilvl w:val="0"/>
          <w:numId w:val="11"/>
        </w:numPr>
        <w:spacing w:lineRule="auto" w:line="240" w:before="0" w:after="0"/>
        <w:ind w:left="714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iCs/>
          <w:color w:val="00000A"/>
          <w:sz w:val="24"/>
          <w:szCs w:val="24"/>
        </w:rPr>
        <w:t>Protokoły odbioru przeterminowanych leków,</w:t>
      </w:r>
    </w:p>
    <w:p>
      <w:pPr>
        <w:pStyle w:val="PARSgrsf"/>
        <w:widowControl/>
        <w:numPr>
          <w:ilvl w:val="0"/>
          <w:numId w:val="11"/>
        </w:numPr>
        <w:spacing w:lineRule="auto" w:line="240" w:before="0" w:after="0"/>
        <w:ind w:left="714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rStyle w:val="Wyrnienie"/>
          <w:b w:val="false"/>
          <w:i w:val="false"/>
          <w:color w:val="00000A"/>
          <w:sz w:val="24"/>
          <w:szCs w:val="24"/>
        </w:rPr>
        <w:t>Protokoły odbioru termometrów rtęciowych,</w:t>
      </w:r>
    </w:p>
    <w:p>
      <w:pPr>
        <w:pStyle w:val="PARSgrsf"/>
        <w:widowControl/>
        <w:numPr>
          <w:ilvl w:val="0"/>
          <w:numId w:val="11"/>
        </w:numPr>
        <w:spacing w:lineRule="auto" w:line="240" w:before="0" w:after="0"/>
        <w:ind w:left="714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b w:val="false"/>
          <w:iCs/>
          <w:color w:val="00000A"/>
          <w:sz w:val="24"/>
          <w:szCs w:val="24"/>
        </w:rPr>
        <w:t>Wykaz punktów zbiórki przeterminowanych leków oraz termometrów rtęciowych – apteki,</w:t>
      </w:r>
    </w:p>
    <w:p>
      <w:pPr>
        <w:pStyle w:val="PARSgrsf"/>
        <w:widowControl/>
        <w:numPr>
          <w:ilvl w:val="0"/>
          <w:numId w:val="11"/>
        </w:numPr>
        <w:spacing w:lineRule="auto" w:line="240" w:before="0" w:after="0"/>
        <w:ind w:left="714" w:hanging="357"/>
        <w:jc w:val="both"/>
        <w:rPr>
          <w:rStyle w:val="Wyrnienie"/>
          <w:b w:val="false"/>
          <w:b w:val="false"/>
          <w:i w:val="false"/>
          <w:i w:val="false"/>
          <w:iCs w:val="false"/>
          <w:color w:val="00000A"/>
          <w:sz w:val="24"/>
          <w:szCs w:val="24"/>
        </w:rPr>
      </w:pPr>
      <w:r>
        <w:rPr>
          <w:rStyle w:val="Wyrnienie"/>
          <w:b w:val="false"/>
          <w:i w:val="false"/>
          <w:color w:val="00000A"/>
          <w:sz w:val="24"/>
          <w:szCs w:val="24"/>
          <w:lang w:eastAsia="ar-SA"/>
        </w:rPr>
        <w:t>Dokumenty potwierdzające odzysk lub recykling całej ilości odebranych odpadów opakowaniowych w ramach konkursów.</w:t>
      </w:r>
    </w:p>
    <w:p>
      <w:pPr>
        <w:pStyle w:val="PARSgrsf"/>
        <w:widowControl/>
        <w:numPr>
          <w:ilvl w:val="0"/>
          <w:numId w:val="11"/>
        </w:numPr>
        <w:spacing w:lineRule="auto" w:line="240" w:before="0" w:after="0"/>
        <w:ind w:left="714" w:hanging="357"/>
        <w:jc w:val="both"/>
        <w:rPr>
          <w:b w:val="false"/>
          <w:b w:val="false"/>
          <w:color w:val="00000A"/>
          <w:sz w:val="24"/>
          <w:szCs w:val="24"/>
        </w:rPr>
      </w:pPr>
      <w:r>
        <w:rPr>
          <w:rStyle w:val="Wyrnienie"/>
          <w:b w:val="false"/>
          <w:i w:val="false"/>
          <w:color w:val="00000A"/>
          <w:sz w:val="24"/>
          <w:szCs w:val="24"/>
          <w:lang w:eastAsia="ar-SA"/>
        </w:rPr>
        <w:t>Sprawozdanie z dystrybucji pojemników na bioodpady,</w:t>
      </w:r>
    </w:p>
    <w:p>
      <w:pPr>
        <w:pStyle w:val="ListBullet"/>
        <w:ind w:left="360" w:hanging="360"/>
        <w:rPr/>
      </w:pPr>
      <w:r>
        <w:rPr/>
      </w:r>
    </w:p>
    <w:p>
      <w:pPr>
        <w:pStyle w:val="ListBullet"/>
        <w:ind w:left="360" w:hanging="360"/>
        <w:rPr/>
      </w:pPr>
      <w:r>
        <w:rPr/>
      </w:r>
    </w:p>
    <w:p>
      <w:pPr>
        <w:pStyle w:val="ListBullet"/>
        <w:ind w:left="360" w:hanging="360"/>
        <w:rPr/>
      </w:pPr>
      <w:r>
        <w:rPr/>
      </w:r>
    </w:p>
    <w:p>
      <w:pPr>
        <w:pStyle w:val="ListBullet"/>
        <w:ind w:left="360" w:hanging="360"/>
        <w:rPr/>
      </w:pPr>
      <w:r>
        <w:rPr/>
        <w:t xml:space="preserve">         </w:t>
      </w:r>
      <w:r>
        <w:rPr>
          <w:b/>
        </w:rPr>
        <w:t>ZAMAWIAJĄCY</w:t>
      </w:r>
      <w:r>
        <w:rPr/>
        <w:tab/>
        <w:tab/>
        <w:tab/>
        <w:tab/>
        <w:tab/>
        <w:tab/>
        <w:tab/>
      </w:r>
      <w:r>
        <w:rPr>
          <w:b/>
        </w:rPr>
        <w:t>WYKONAWCA</w:t>
      </w:r>
    </w:p>
    <w:sectPr>
      <w:type w:val="nextPage"/>
      <w:pgSz w:w="11906" w:h="16838"/>
      <w:pgMar w:left="1418" w:right="1418" w:header="0" w:top="1418" w:footer="0" w:bottom="567" w:gutter="0"/>
      <w:pgNumType w:fmt="decimal"/>
      <w:formProt w:val="false"/>
      <w:textDirection w:val="lrTb"/>
      <w:docGrid w:type="default" w:linePitch="360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Times-Roman">
    <w:altName w:val="Times New Roman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4"/>
        <w:b w:val="false"/>
        <w:szCs w:val="24"/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  <w:b w:val="false"/>
        <w:szCs w:val="24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 w:val="false"/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4"/>
        <w:b w:val="false"/>
        <w:szCs w:val="24"/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 w:val="false"/>
        <w:szCs w:val="24"/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false"/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 w:val="false"/>
        <w:szCs w:val="24"/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 w:val="false"/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 w:val="false"/>
        <w:szCs w:val="24"/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sz w:val="24"/>
        <w:b w:val="false"/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sz w:val="24"/>
        <w:i w:val="false"/>
        <w:b w:val="false"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lvl w:ilvl="0">
      <w:start w:val="1"/>
      <w:numFmt w:val="decimal"/>
      <w:lvlText w:val="%1)"/>
      <w:lvlJc w:val="left"/>
      <w:pPr>
        <w:ind w:left="720" w:hanging="360"/>
      </w:pPr>
      <w:rPr>
        <w:sz w:val="24"/>
        <w:b w:val="false"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3"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sz w:val="24"/>
        <w:b w:val="false"/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sz w:val="24"/>
        <w:b w:val="false"/>
        <w:szCs w:val="24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sz w:val="24"/>
        <w:i w:val="false"/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sz w:val="24"/>
        <w:b w:val="false"/>
        <w:szCs w:val="24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sz w:val="24"/>
        <w:b w:val="false"/>
        <w:szCs w:val="24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lvl w:ilvl="0">
      <w:start w:val="1"/>
      <w:numFmt w:val="decimal"/>
      <w:lvlText w:val="%1)"/>
      <w:lvlJc w:val="left"/>
      <w:pPr>
        <w:ind w:left="180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2"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644" w:hanging="360"/>
      </w:pPr>
      <w:rPr>
        <w:sz w:val="24"/>
        <w:b w:val="false"/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lvl w:ilvl="0">
      <w:start w:val="1"/>
      <w:numFmt w:val="decimal"/>
      <w:lvlText w:val="%1)"/>
      <w:lvlJc w:val="left"/>
      <w:pPr>
        <w:ind w:left="193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652"/>
        </w:tabs>
        <w:ind w:left="2652" w:hanging="360"/>
      </w:pPr>
      <w:rPr>
        <w:sz w:val="24"/>
        <w:b w:val="false"/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ind w:left="4092" w:hanging="360"/>
      </w:pPr>
      <w:rPr>
        <w:sz w:val="24"/>
        <w:b w:val="false"/>
        <w:rFonts w:cs="Times New Roman"/>
      </w:rPr>
    </w:lvl>
    <w:lvl w:ilvl="4">
      <w:start w:val="1"/>
      <w:numFmt w:val="lowerLetter"/>
      <w:lvlText w:val="%5."/>
      <w:lvlJc w:val="left"/>
      <w:pPr>
        <w:ind w:left="4812" w:hanging="360"/>
      </w:pPr>
      <w:rPr>
        <w:sz w:val="24"/>
        <w:b w:val="false"/>
        <w:rFonts w:cs="Times New Roman"/>
      </w:rPr>
    </w:lvl>
    <w:lvl w:ilvl="5">
      <w:start w:val="1"/>
      <w:numFmt w:val="lowerRoman"/>
      <w:lvlText w:val="%6."/>
      <w:lvlJc w:val="right"/>
      <w:pPr>
        <w:ind w:left="5532" w:hanging="180"/>
      </w:pPr>
      <w:rPr>
        <w:sz w:val="24"/>
        <w:b w:val="false"/>
        <w:rFonts w:cs="Times New Roman"/>
      </w:rPr>
    </w:lvl>
    <w:lvl w:ilvl="6">
      <w:start w:val="1"/>
      <w:numFmt w:val="decimal"/>
      <w:lvlText w:val="%7."/>
      <w:lvlJc w:val="left"/>
      <w:pPr>
        <w:ind w:left="6252" w:hanging="360"/>
      </w:pPr>
      <w:rPr>
        <w:sz w:val="24"/>
        <w:b w:val="false"/>
        <w:rFonts w:cs="Times New Roman"/>
      </w:rPr>
    </w:lvl>
    <w:lvl w:ilvl="7">
      <w:start w:val="1"/>
      <w:numFmt w:val="lowerLetter"/>
      <w:lvlText w:val="%8."/>
      <w:lvlJc w:val="left"/>
      <w:pPr>
        <w:ind w:left="6972" w:hanging="360"/>
      </w:pPr>
      <w:rPr>
        <w:sz w:val="24"/>
        <w:b w:val="false"/>
        <w:rFonts w:cs="Times New Roman"/>
      </w:rPr>
    </w:lvl>
    <w:lvl w:ilvl="8">
      <w:start w:val="1"/>
      <w:numFmt w:val="lowerRoman"/>
      <w:lvlText w:val="%9."/>
      <w:lvlJc w:val="right"/>
      <w:pPr>
        <w:ind w:left="7692" w:hanging="180"/>
      </w:pPr>
      <w:rPr>
        <w:sz w:val="24"/>
        <w:b w:val="false"/>
        <w:rFonts w:cs="Times New Roman"/>
      </w:rPr>
    </w:lvl>
  </w:abstractNum>
  <w:abstractNum w:abstractNumId="25">
    <w:lvl w:ilvl="0">
      <w:start w:val="1"/>
      <w:numFmt w:val="none"/>
      <w:suff w:val="nothing"/>
      <w:lvlText w:val="."/>
      <w:lvlJc w:val="left"/>
      <w:pPr>
        <w:ind w:left="397" w:hanging="397"/>
      </w:pPr>
      <w:rPr>
        <w:sz w:val="24"/>
        <w:b w:val="false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b w:val="false"/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sz w:val="24"/>
        <w:b w:val="false"/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24"/>
        <w:b w:val="false"/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sz w:val="24"/>
        <w:b w:val="false"/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sz w:val="24"/>
        <w:b w:val="false"/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sz w:val="24"/>
        <w:b w:val="false"/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sz w:val="24"/>
        <w:b w:val="false"/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sz w:val="24"/>
        <w:b w:val="false"/>
        <w:rFonts w:cs="Times New Roman"/>
      </w:rPr>
    </w:lvl>
  </w:abstractNum>
  <w:abstractNum w:abstractNumId="26"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sz w:val="24"/>
        <w:b w:val="false"/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b w:val="false"/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sz w:val="24"/>
        <w:b w:val="false"/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sz w:val="24"/>
        <w:b w:val="false"/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b w:val="false"/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sz w:val="24"/>
        <w:b w:val="false"/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sz w:val="24"/>
        <w:b w:val="false"/>
        <w:rFonts w:cs="Times New Roman"/>
      </w:rPr>
    </w:lvl>
  </w:abstractNum>
  <w:abstractNum w:abstractNumId="27">
    <w:lvl w:ilvl="0">
      <w:start w:val="1"/>
      <w:numFmt w:val="decimal"/>
      <w:lvlText w:val="%1)"/>
      <w:lvlJc w:val="left"/>
      <w:pPr>
        <w:ind w:left="1080" w:hanging="360"/>
      </w:pPr>
      <w:rPr>
        <w:sz w:val="24"/>
        <w:b w:val="false"/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lvl w:ilvl="0">
      <w:start w:val="1"/>
      <w:numFmt w:val="decimal"/>
      <w:lvlText w:val="%1)"/>
      <w:lvlJc w:val="left"/>
      <w:pPr>
        <w:ind w:left="1440" w:hanging="360"/>
      </w:pPr>
      <w:rPr>
        <w:sz w:val="24"/>
        <w:b w:val="false"/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List Number" w:locked="1" w:uiPriority="0" w:semiHidden="0" w:unhideWhenUsed="0"/>
    <w:lsdException w:name="List 4" w:locked="1" w:uiPriority="0" w:semiHidden="0" w:unhideWhenUsed="0"/>
    <w:lsdException w:name="List 5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alutation" w:locked="1" w:uiPriority="0" w:semiHidden="0" w:unhideWhenUsed="0"/>
    <w:lsdException w:name="Date" w:locked="1" w:uiPriority="0" w:semiHidden="0" w:unhideWhenUsed="0"/>
    <w:lsdException w:name="Body Text First Indent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97083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ar-SA" w:val="pl-PL" w:bidi="ar-SA"/>
    </w:rPr>
  </w:style>
  <w:style w:type="paragraph" w:styleId="Nagwek1">
    <w:name w:val="Heading 1"/>
    <w:basedOn w:val="Normal"/>
    <w:link w:val="Heading1Char"/>
    <w:uiPriority w:val="99"/>
    <w:qFormat/>
    <w:rsid w:val="00897083"/>
    <w:pPr>
      <w:keepNext w:val="true"/>
      <w:tabs>
        <w:tab w:val="left" w:pos="0" w:leader="none"/>
      </w:tabs>
      <w:jc w:val="center"/>
      <w:outlineLvl w:val="0"/>
    </w:pPr>
    <w:rPr>
      <w:b/>
      <w:bCs/>
      <w:sz w:val="20"/>
    </w:rPr>
  </w:style>
  <w:style w:type="paragraph" w:styleId="Nagwek3">
    <w:name w:val="Heading 3"/>
    <w:basedOn w:val="Normal"/>
    <w:link w:val="Heading3Char"/>
    <w:uiPriority w:val="99"/>
    <w:qFormat/>
    <w:rsid w:val="00897083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731f6f"/>
    <w:rPr>
      <w:rFonts w:ascii="Cambria" w:hAnsi="Cambria" w:cs="Times New Roman"/>
      <w:b/>
      <w:bCs/>
      <w:color w:val="00000A"/>
      <w:kern w:val="2"/>
      <w:sz w:val="32"/>
      <w:szCs w:val="32"/>
      <w:lang w:eastAsia="ar-SA" w:bidi="ar-SA"/>
    </w:rPr>
  </w:style>
  <w:style w:type="character" w:styleId="Heading3Char" w:customStyle="1">
    <w:name w:val="Heading 3 Char"/>
    <w:basedOn w:val="DefaultParagraphFont"/>
    <w:link w:val="Heading3"/>
    <w:uiPriority w:val="99"/>
    <w:semiHidden/>
    <w:qFormat/>
    <w:locked/>
    <w:rsid w:val="00731f6f"/>
    <w:rPr>
      <w:rFonts w:ascii="Cambria" w:hAnsi="Cambria" w:cs="Times New Roman"/>
      <w:b/>
      <w:bCs/>
      <w:color w:val="00000A"/>
      <w:sz w:val="26"/>
      <w:szCs w:val="26"/>
      <w:lang w:eastAsia="ar-SA" w:bidi="ar-SA"/>
    </w:rPr>
  </w:style>
  <w:style w:type="character" w:styleId="St1" w:customStyle="1">
    <w:name w:val="st1"/>
    <w:basedOn w:val="DefaultParagraphFont"/>
    <w:uiPriority w:val="99"/>
    <w:qFormat/>
    <w:rsid w:val="00897083"/>
    <w:rPr>
      <w:rFonts w:cs="Times New Roman"/>
    </w:rPr>
  </w:style>
  <w:style w:type="character" w:styleId="Annotationreference">
    <w:name w:val="annotation reference"/>
    <w:basedOn w:val="DefaultParagraphFont"/>
    <w:uiPriority w:val="99"/>
    <w:semiHidden/>
    <w:qFormat/>
    <w:rsid w:val="00897083"/>
    <w:rPr>
      <w:rFonts w:cs="Times New Roman"/>
      <w:sz w:val="16"/>
    </w:rPr>
  </w:style>
  <w:style w:type="character" w:styleId="Wyrnienie" w:customStyle="1">
    <w:name w:val="Wyróżnienie"/>
    <w:basedOn w:val="DefaultParagraphFont"/>
    <w:uiPriority w:val="99"/>
    <w:qFormat/>
    <w:rsid w:val="00897083"/>
    <w:rPr>
      <w:rFonts w:cs="Times New Roman"/>
      <w:i/>
      <w:iCs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897083"/>
    <w:rPr>
      <w:rFonts w:cs="Times New Roman"/>
      <w:sz w:val="24"/>
      <w:szCs w:val="24"/>
      <w:lang w:eastAsia="ar-SA" w:bidi="ar-SA"/>
    </w:rPr>
  </w:style>
  <w:style w:type="character" w:styleId="FooterChar" w:customStyle="1">
    <w:name w:val="Footer Char"/>
    <w:uiPriority w:val="99"/>
    <w:qFormat/>
    <w:locked/>
    <w:rsid w:val="00897083"/>
    <w:rPr>
      <w:sz w:val="24"/>
      <w:lang w:eastAsia="ar-SA" w:bidi="ar-SA"/>
    </w:rPr>
  </w:style>
  <w:style w:type="character" w:styleId="TekstpodstawowywcityZnak" w:customStyle="1">
    <w:name w:val="Tekst podstawowy wcięty Znak"/>
    <w:basedOn w:val="DefaultParagraphFont"/>
    <w:link w:val="Wcicietrecitekstu"/>
    <w:uiPriority w:val="99"/>
    <w:qFormat/>
    <w:locked/>
    <w:rsid w:val="00897083"/>
    <w:rPr>
      <w:rFonts w:cs="Times New Roman"/>
      <w:sz w:val="24"/>
      <w:szCs w:val="24"/>
    </w:rPr>
  </w:style>
  <w:style w:type="character" w:styleId="ListLabel1" w:customStyle="1">
    <w:name w:val="ListLabel 1"/>
    <w:uiPriority w:val="99"/>
    <w:qFormat/>
    <w:rsid w:val="00ac10b4"/>
    <w:rPr>
      <w:sz w:val="24"/>
    </w:rPr>
  </w:style>
  <w:style w:type="character" w:styleId="ListLabel2" w:customStyle="1">
    <w:name w:val="ListLabel 2"/>
    <w:uiPriority w:val="99"/>
    <w:qFormat/>
    <w:rsid w:val="00ac10b4"/>
    <w:rPr/>
  </w:style>
  <w:style w:type="character" w:styleId="ListLabel3" w:customStyle="1">
    <w:name w:val="ListLabel 3"/>
    <w:uiPriority w:val="99"/>
    <w:qFormat/>
    <w:rsid w:val="00ac10b4"/>
    <w:rPr>
      <w:sz w:val="24"/>
    </w:rPr>
  </w:style>
  <w:style w:type="character" w:styleId="ListLabel4" w:customStyle="1">
    <w:name w:val="ListLabel 4"/>
    <w:uiPriority w:val="99"/>
    <w:qFormat/>
    <w:rsid w:val="00ac10b4"/>
    <w:rPr>
      <w:color w:val="00000A"/>
    </w:rPr>
  </w:style>
  <w:style w:type="character" w:styleId="ListLabel5" w:customStyle="1">
    <w:name w:val="ListLabel 5"/>
    <w:uiPriority w:val="99"/>
    <w:qFormat/>
    <w:rsid w:val="00ac10b4"/>
    <w:rPr>
      <w:sz w:val="24"/>
    </w:rPr>
  </w:style>
  <w:style w:type="character" w:styleId="ListLabel6" w:customStyle="1">
    <w:name w:val="ListLabel 6"/>
    <w:uiPriority w:val="99"/>
    <w:qFormat/>
    <w:rsid w:val="00ac10b4"/>
    <w:rPr>
      <w:sz w:val="24"/>
    </w:rPr>
  </w:style>
  <w:style w:type="character" w:styleId="ListLabel7" w:customStyle="1">
    <w:name w:val="ListLabel 7"/>
    <w:uiPriority w:val="99"/>
    <w:qFormat/>
    <w:rsid w:val="00ac10b4"/>
    <w:rPr/>
  </w:style>
  <w:style w:type="character" w:styleId="ListLabel8" w:customStyle="1">
    <w:name w:val="ListLabel 8"/>
    <w:uiPriority w:val="99"/>
    <w:qFormat/>
    <w:rsid w:val="00ac10b4"/>
    <w:rPr>
      <w:sz w:val="24"/>
    </w:rPr>
  </w:style>
  <w:style w:type="character" w:styleId="ListLabel9" w:customStyle="1">
    <w:name w:val="ListLabel 9"/>
    <w:uiPriority w:val="99"/>
    <w:qFormat/>
    <w:rsid w:val="00ac10b4"/>
    <w:rPr>
      <w:color w:val="00000A"/>
    </w:rPr>
  </w:style>
  <w:style w:type="character" w:styleId="ListLabel10" w:customStyle="1">
    <w:name w:val="ListLabel 10"/>
    <w:uiPriority w:val="99"/>
    <w:qFormat/>
    <w:rsid w:val="00ac10b4"/>
    <w:rPr>
      <w:sz w:val="24"/>
    </w:rPr>
  </w:style>
  <w:style w:type="character" w:styleId="ListLabel11" w:customStyle="1">
    <w:name w:val="ListLabel 11"/>
    <w:uiPriority w:val="99"/>
    <w:qFormat/>
    <w:rsid w:val="00ac10b4"/>
    <w:rPr/>
  </w:style>
  <w:style w:type="character" w:styleId="ListLabel12" w:customStyle="1">
    <w:name w:val="ListLabel 12"/>
    <w:uiPriority w:val="99"/>
    <w:qFormat/>
    <w:rsid w:val="00ac10b4"/>
    <w:rPr>
      <w:sz w:val="24"/>
    </w:rPr>
  </w:style>
  <w:style w:type="character" w:styleId="ListLabel13" w:customStyle="1">
    <w:name w:val="ListLabel 13"/>
    <w:uiPriority w:val="99"/>
    <w:qFormat/>
    <w:rsid w:val="00ac10b4"/>
    <w:rPr/>
  </w:style>
  <w:style w:type="character" w:styleId="ListLabel14" w:customStyle="1">
    <w:name w:val="ListLabel 14"/>
    <w:uiPriority w:val="99"/>
    <w:qFormat/>
    <w:rsid w:val="00ac10b4"/>
    <w:rPr>
      <w:sz w:val="24"/>
    </w:rPr>
  </w:style>
  <w:style w:type="character" w:styleId="ListLabel15" w:customStyle="1">
    <w:name w:val="ListLabel 15"/>
    <w:uiPriority w:val="99"/>
    <w:qFormat/>
    <w:rsid w:val="00ac10b4"/>
    <w:rPr>
      <w:color w:val="00000A"/>
    </w:rPr>
  </w:style>
  <w:style w:type="character" w:styleId="ListLabel16" w:customStyle="1">
    <w:name w:val="ListLabel 16"/>
    <w:uiPriority w:val="99"/>
    <w:qFormat/>
    <w:rsid w:val="00ac10b4"/>
    <w:rPr>
      <w:sz w:val="24"/>
    </w:rPr>
  </w:style>
  <w:style w:type="character" w:styleId="ListLabel17" w:customStyle="1">
    <w:name w:val="ListLabel 17"/>
    <w:uiPriority w:val="99"/>
    <w:qFormat/>
    <w:rsid w:val="00ac10b4"/>
    <w:rPr/>
  </w:style>
  <w:style w:type="character" w:styleId="HeaderChar1" w:customStyle="1">
    <w:name w:val="Header Char1"/>
    <w:basedOn w:val="DefaultParagraphFont"/>
    <w:link w:val="Header"/>
    <w:uiPriority w:val="99"/>
    <w:semiHidden/>
    <w:qFormat/>
    <w:locked/>
    <w:rsid w:val="00731f6f"/>
    <w:rPr>
      <w:rFonts w:cs="Times New Roman"/>
      <w:color w:val="00000A"/>
      <w:sz w:val="24"/>
      <w:szCs w:val="24"/>
      <w:lang w:eastAsia="ar-SA" w:bidi="ar-SA"/>
    </w:rPr>
  </w:style>
  <w:style w:type="character" w:styleId="SignatureChar" w:customStyle="1">
    <w:name w:val="Signature Char"/>
    <w:basedOn w:val="DefaultParagraphFont"/>
    <w:link w:val="Signature"/>
    <w:uiPriority w:val="99"/>
    <w:semiHidden/>
    <w:qFormat/>
    <w:locked/>
    <w:rsid w:val="00731f6f"/>
    <w:rPr>
      <w:rFonts w:cs="Times New Roman"/>
      <w:color w:val="00000A"/>
      <w:sz w:val="24"/>
      <w:szCs w:val="24"/>
      <w:lang w:eastAsia="ar-SA" w:bidi="ar-SA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locked/>
    <w:rsid w:val="00731f6f"/>
    <w:rPr>
      <w:rFonts w:cs="Times New Roman"/>
      <w:color w:val="00000A"/>
      <w:sz w:val="20"/>
      <w:szCs w:val="20"/>
      <w:lang w:eastAsia="ar-SA" w:bidi="ar-SA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locked/>
    <w:rsid w:val="00731f6f"/>
    <w:rPr>
      <w:b/>
      <w:bCs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731f6f"/>
    <w:rPr>
      <w:rFonts w:cs="Times New Roman"/>
      <w:color w:val="00000A"/>
      <w:sz w:val="2"/>
      <w:lang w:eastAsia="ar-SA" w:bidi="ar-SA"/>
    </w:rPr>
  </w:style>
  <w:style w:type="character" w:styleId="FooterChar1" w:customStyle="1">
    <w:name w:val="Footer Char1"/>
    <w:basedOn w:val="DefaultParagraphFont"/>
    <w:link w:val="Footer"/>
    <w:uiPriority w:val="99"/>
    <w:semiHidden/>
    <w:qFormat/>
    <w:locked/>
    <w:rsid w:val="00731f6f"/>
    <w:rPr>
      <w:rFonts w:cs="Times New Roman"/>
      <w:color w:val="00000A"/>
      <w:sz w:val="24"/>
      <w:szCs w:val="24"/>
      <w:lang w:eastAsia="ar-SA" w:bidi="ar-SA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  <w:b w:val="false"/>
      <w:sz w:val="24"/>
      <w:szCs w:val="24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  <w:b w:val="false"/>
      <w:sz w:val="24"/>
      <w:szCs w:val="24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  <w:b w:val="false"/>
      <w:sz w:val="24"/>
    </w:rPr>
  </w:style>
  <w:style w:type="character" w:styleId="ListLabel46">
    <w:name w:val="ListLabel 46"/>
    <w:qFormat/>
    <w:rPr>
      <w:rFonts w:cs="Times New Roman"/>
      <w:b w:val="false"/>
      <w:sz w:val="24"/>
      <w:szCs w:val="24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  <w:b w:val="false"/>
      <w:sz w:val="24"/>
      <w:szCs w:val="24"/>
    </w:rPr>
  </w:style>
  <w:style w:type="character" w:styleId="ListLabel55">
    <w:name w:val="ListLabel 55"/>
    <w:qFormat/>
    <w:rPr>
      <w:rFonts w:cs="Times New Roman"/>
      <w:i w:val="false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  <w:b w:val="false"/>
      <w:sz w:val="24"/>
      <w:szCs w:val="24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  <w:b w:val="false"/>
      <w:sz w:val="24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  <w:b w:val="false"/>
      <w:sz w:val="24"/>
      <w:szCs w:val="24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  <w:b w:val="false"/>
      <w:sz w:val="24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  <w:b w:val="false"/>
      <w:i w:val="false"/>
      <w:sz w:val="24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  <w:b w:val="false"/>
      <w:sz w:val="24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  <w:b w:val="false"/>
      <w:sz w:val="24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  <w:b w:val="false"/>
      <w:sz w:val="24"/>
      <w:szCs w:val="24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  <w:color w:val="00000A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  <w:b/>
      <w:i w:val="false"/>
      <w:sz w:val="24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  <w:b w:val="false"/>
      <w:sz w:val="24"/>
      <w:szCs w:val="24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  <w:b w:val="false"/>
      <w:sz w:val="24"/>
      <w:szCs w:val="24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  <w:color w:val="00000A"/>
    </w:rPr>
  </w:style>
  <w:style w:type="character" w:styleId="ListLabel199">
    <w:name w:val="ListLabel 199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5">
    <w:name w:val="ListLabel 205"/>
    <w:qFormat/>
    <w:rPr>
      <w:rFonts w:cs="Times New Roman"/>
    </w:rPr>
  </w:style>
  <w:style w:type="character" w:styleId="ListLabel206">
    <w:name w:val="ListLabel 206"/>
    <w:qFormat/>
    <w:rPr>
      <w:rFonts w:cs="Times New Roman"/>
    </w:rPr>
  </w:style>
  <w:style w:type="character" w:styleId="ListLabel207">
    <w:name w:val="ListLabel 207"/>
    <w:qFormat/>
    <w:rPr>
      <w:rFonts w:cs="Times New Roman"/>
    </w:rPr>
  </w:style>
  <w:style w:type="character" w:styleId="ListLabel208">
    <w:name w:val="ListLabel 208"/>
    <w:qFormat/>
    <w:rPr>
      <w:rFonts w:cs="Times New Roman"/>
    </w:rPr>
  </w:style>
  <w:style w:type="character" w:styleId="ListLabel209">
    <w:name w:val="ListLabel 209"/>
    <w:qFormat/>
    <w:rPr>
      <w:rFonts w:cs="Times New Roman"/>
    </w:rPr>
  </w:style>
  <w:style w:type="character" w:styleId="ListLabel210">
    <w:name w:val="ListLabel 210"/>
    <w:qFormat/>
    <w:rPr>
      <w:rFonts w:cs="Times New Roman"/>
    </w:rPr>
  </w:style>
  <w:style w:type="character" w:styleId="ListLabel211">
    <w:name w:val="ListLabel 211"/>
    <w:qFormat/>
    <w:rPr>
      <w:rFonts w:cs="Times New Roman"/>
    </w:rPr>
  </w:style>
  <w:style w:type="character" w:styleId="ListLabel212">
    <w:name w:val="ListLabel 212"/>
    <w:qFormat/>
    <w:rPr>
      <w:rFonts w:cs="Times New Roman"/>
    </w:rPr>
  </w:style>
  <w:style w:type="character" w:styleId="ListLabel213">
    <w:name w:val="ListLabel 213"/>
    <w:qFormat/>
    <w:rPr>
      <w:rFonts w:cs="Times New Roman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7">
    <w:name w:val="ListLabel 217"/>
    <w:qFormat/>
    <w:rPr>
      <w:rFonts w:cs="Times New Roman"/>
      <w:b w:val="false"/>
      <w:sz w:val="24"/>
    </w:rPr>
  </w:style>
  <w:style w:type="character" w:styleId="ListLabel218">
    <w:name w:val="ListLabel 218"/>
    <w:qFormat/>
    <w:rPr>
      <w:rFonts w:cs="Times New Roman"/>
    </w:rPr>
  </w:style>
  <w:style w:type="character" w:styleId="ListLabel219">
    <w:name w:val="ListLabel 219"/>
    <w:qFormat/>
    <w:rPr>
      <w:rFonts w:cs="Times New Roman"/>
    </w:rPr>
  </w:style>
  <w:style w:type="character" w:styleId="ListLabel220">
    <w:name w:val="ListLabel 220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6">
    <w:name w:val="ListLabel 226"/>
    <w:qFormat/>
    <w:rPr>
      <w:rFonts w:cs="Times New Roman"/>
      <w:b w:val="false"/>
      <w:sz w:val="24"/>
    </w:rPr>
  </w:style>
  <w:style w:type="character" w:styleId="ListLabel227">
    <w:name w:val="ListLabel 227"/>
    <w:qFormat/>
    <w:rPr>
      <w:rFonts w:cs="Times New Roman"/>
      <w:b w:val="false"/>
      <w:sz w:val="24"/>
    </w:rPr>
  </w:style>
  <w:style w:type="character" w:styleId="ListLabel228">
    <w:name w:val="ListLabel 228"/>
    <w:qFormat/>
    <w:rPr>
      <w:rFonts w:cs="Times New Roman"/>
      <w:b w:val="false"/>
      <w:sz w:val="24"/>
    </w:rPr>
  </w:style>
  <w:style w:type="character" w:styleId="ListLabel229">
    <w:name w:val="ListLabel 229"/>
    <w:qFormat/>
    <w:rPr>
      <w:rFonts w:cs="Times New Roman"/>
      <w:b w:val="false"/>
      <w:sz w:val="24"/>
    </w:rPr>
  </w:style>
  <w:style w:type="character" w:styleId="ListLabel230">
    <w:name w:val="ListLabel 230"/>
    <w:qFormat/>
    <w:rPr>
      <w:rFonts w:cs="Times New Roman"/>
      <w:b w:val="false"/>
      <w:sz w:val="24"/>
    </w:rPr>
  </w:style>
  <w:style w:type="character" w:styleId="ListLabel231">
    <w:name w:val="ListLabel 231"/>
    <w:qFormat/>
    <w:rPr>
      <w:rFonts w:cs="Times New Roman"/>
      <w:b w:val="false"/>
      <w:sz w:val="24"/>
    </w:rPr>
  </w:style>
  <w:style w:type="character" w:styleId="ListLabel232">
    <w:name w:val="ListLabel 232"/>
    <w:qFormat/>
    <w:rPr>
      <w:rFonts w:cs="Times New Roman"/>
      <w:b w:val="false"/>
      <w:sz w:val="24"/>
    </w:rPr>
  </w:style>
  <w:style w:type="character" w:styleId="ListLabel233">
    <w:name w:val="ListLabel 233"/>
    <w:qFormat/>
    <w:rPr>
      <w:rFonts w:cs="Times New Roman"/>
      <w:b w:val="false"/>
      <w:sz w:val="24"/>
    </w:rPr>
  </w:style>
  <w:style w:type="character" w:styleId="ListLabel234">
    <w:name w:val="ListLabel 234"/>
    <w:qFormat/>
    <w:rPr>
      <w:rFonts w:cs="Times New Roman"/>
      <w:b w:val="false"/>
      <w:sz w:val="24"/>
    </w:rPr>
  </w:style>
  <w:style w:type="character" w:styleId="ListLabel235">
    <w:name w:val="ListLabel 235"/>
    <w:qFormat/>
    <w:rPr>
      <w:rFonts w:cs="Times New Roman"/>
      <w:b w:val="false"/>
      <w:sz w:val="24"/>
    </w:rPr>
  </w:style>
  <w:style w:type="character" w:styleId="ListLabel236">
    <w:name w:val="ListLabel 236"/>
    <w:qFormat/>
    <w:rPr>
      <w:rFonts w:cs="Times New Roman"/>
      <w:b w:val="false"/>
      <w:sz w:val="24"/>
    </w:rPr>
  </w:style>
  <w:style w:type="character" w:styleId="ListLabel237">
    <w:name w:val="ListLabel 237"/>
    <w:qFormat/>
    <w:rPr>
      <w:rFonts w:cs="Times New Roman"/>
      <w:b w:val="false"/>
      <w:sz w:val="24"/>
    </w:rPr>
  </w:style>
  <w:style w:type="character" w:styleId="ListLabel238">
    <w:name w:val="ListLabel 238"/>
    <w:qFormat/>
    <w:rPr>
      <w:rFonts w:cs="Times New Roman"/>
      <w:b w:val="false"/>
      <w:sz w:val="24"/>
    </w:rPr>
  </w:style>
  <w:style w:type="character" w:styleId="ListLabel239">
    <w:name w:val="ListLabel 239"/>
    <w:qFormat/>
    <w:rPr>
      <w:rFonts w:cs="Times New Roman"/>
      <w:b w:val="false"/>
      <w:sz w:val="24"/>
    </w:rPr>
  </w:style>
  <w:style w:type="character" w:styleId="ListLabel240">
    <w:name w:val="ListLabel 240"/>
    <w:qFormat/>
    <w:rPr>
      <w:rFonts w:cs="Times New Roman"/>
      <w:b w:val="false"/>
      <w:sz w:val="24"/>
    </w:rPr>
  </w:style>
  <w:style w:type="character" w:styleId="ListLabel241">
    <w:name w:val="ListLabel 241"/>
    <w:qFormat/>
    <w:rPr>
      <w:rFonts w:cs="Times New Roman"/>
      <w:b w:val="false"/>
      <w:sz w:val="24"/>
    </w:rPr>
  </w:style>
  <w:style w:type="character" w:styleId="ListLabel242">
    <w:name w:val="ListLabel 242"/>
    <w:qFormat/>
    <w:rPr>
      <w:rFonts w:cs="Times New Roman"/>
    </w:rPr>
  </w:style>
  <w:style w:type="character" w:styleId="ListLabel243">
    <w:name w:val="ListLabel 243"/>
    <w:qFormat/>
    <w:rPr>
      <w:rFonts w:cs="Times New Roman"/>
    </w:rPr>
  </w:style>
  <w:style w:type="character" w:styleId="ListLabel244">
    <w:name w:val="ListLabel 244"/>
    <w:qFormat/>
    <w:rPr>
      <w:rFonts w:cs="Times New Roman"/>
      <w:b w:val="false"/>
      <w:sz w:val="24"/>
    </w:rPr>
  </w:style>
  <w:style w:type="character" w:styleId="ListLabel245">
    <w:name w:val="ListLabel 245"/>
    <w:qFormat/>
    <w:rPr>
      <w:rFonts w:cs="Times New Roman"/>
      <w:b w:val="false"/>
      <w:sz w:val="24"/>
    </w:rPr>
  </w:style>
  <w:style w:type="character" w:styleId="ListLabel246">
    <w:name w:val="ListLabel 246"/>
    <w:qFormat/>
    <w:rPr>
      <w:rFonts w:cs="Times New Roman"/>
      <w:b w:val="false"/>
      <w:sz w:val="24"/>
    </w:rPr>
  </w:style>
  <w:style w:type="character" w:styleId="ListLabel247">
    <w:name w:val="ListLabel 247"/>
    <w:qFormat/>
    <w:rPr>
      <w:rFonts w:cs="Times New Roman"/>
      <w:b w:val="false"/>
      <w:sz w:val="24"/>
    </w:rPr>
  </w:style>
  <w:style w:type="character" w:styleId="ListLabel248">
    <w:name w:val="ListLabel 248"/>
    <w:qFormat/>
    <w:rPr>
      <w:rFonts w:cs="Times New Roman"/>
      <w:b w:val="false"/>
      <w:sz w:val="24"/>
    </w:rPr>
  </w:style>
  <w:style w:type="character" w:styleId="ListLabel249">
    <w:name w:val="ListLabel 249"/>
    <w:qFormat/>
    <w:rPr>
      <w:rFonts w:cs="Times New Roman"/>
      <w:b w:val="false"/>
      <w:sz w:val="24"/>
    </w:rPr>
  </w:style>
  <w:style w:type="character" w:styleId="ListLabel250">
    <w:name w:val="ListLabel 250"/>
    <w:qFormat/>
    <w:rPr>
      <w:rFonts w:cs="Times New Roman"/>
      <w:b w:val="false"/>
      <w:sz w:val="24"/>
    </w:rPr>
  </w:style>
  <w:style w:type="character" w:styleId="ListLabel251">
    <w:name w:val="ListLabel 251"/>
    <w:qFormat/>
    <w:rPr>
      <w:rFonts w:cs="Times New Roman"/>
      <w:b w:val="false"/>
      <w:sz w:val="24"/>
    </w:rPr>
  </w:style>
  <w:style w:type="character" w:styleId="ListLabel252">
    <w:name w:val="ListLabel 252"/>
    <w:qFormat/>
    <w:rPr>
      <w:rFonts w:cs="Times New Roman"/>
    </w:rPr>
  </w:style>
  <w:style w:type="character" w:styleId="ListLabel253">
    <w:name w:val="ListLabel 253"/>
    <w:qFormat/>
    <w:rPr>
      <w:rFonts w:cs="Times New Roman"/>
    </w:rPr>
  </w:style>
  <w:style w:type="character" w:styleId="ListLabel254">
    <w:name w:val="ListLabel 254"/>
    <w:qFormat/>
    <w:rPr>
      <w:rFonts w:cs="Times New Roman"/>
    </w:rPr>
  </w:style>
  <w:style w:type="character" w:styleId="ListLabel255">
    <w:name w:val="ListLabel 255"/>
    <w:qFormat/>
    <w:rPr>
      <w:rFonts w:cs="Times New Roman"/>
    </w:rPr>
  </w:style>
  <w:style w:type="character" w:styleId="ListLabel256">
    <w:name w:val="ListLabel 256"/>
    <w:qFormat/>
    <w:rPr>
      <w:rFonts w:cs="Times New Roman"/>
    </w:rPr>
  </w:style>
  <w:style w:type="character" w:styleId="ListLabel257">
    <w:name w:val="ListLabel 257"/>
    <w:qFormat/>
    <w:rPr>
      <w:rFonts w:cs="Times New Roman"/>
    </w:rPr>
  </w:style>
  <w:style w:type="character" w:styleId="ListLabel258">
    <w:name w:val="ListLabel 258"/>
    <w:qFormat/>
    <w:rPr>
      <w:rFonts w:cs="Times New Roman"/>
    </w:rPr>
  </w:style>
  <w:style w:type="character" w:styleId="ListLabel259">
    <w:name w:val="ListLabel 259"/>
    <w:qFormat/>
    <w:rPr>
      <w:rFonts w:cs="Times New Roman"/>
    </w:rPr>
  </w:style>
  <w:style w:type="character" w:styleId="ListLabel260">
    <w:name w:val="ListLabel 260"/>
    <w:qFormat/>
    <w:rPr>
      <w:rFonts w:cs="Times New Roman"/>
      <w:b w:val="false"/>
      <w:sz w:val="24"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rFonts w:cs="Times New Roman"/>
    </w:rPr>
  </w:style>
  <w:style w:type="character" w:styleId="ListLabel263">
    <w:name w:val="ListLabel 263"/>
    <w:qFormat/>
    <w:rPr>
      <w:rFonts w:cs="Times New Roman"/>
    </w:rPr>
  </w:style>
  <w:style w:type="character" w:styleId="ListLabel264">
    <w:name w:val="ListLabel 264"/>
    <w:qFormat/>
    <w:rPr>
      <w:rFonts w:cs="Times New Roman"/>
    </w:rPr>
  </w:style>
  <w:style w:type="character" w:styleId="ListLabel265">
    <w:name w:val="ListLabel 265"/>
    <w:qFormat/>
    <w:rPr>
      <w:rFonts w:cs="Times New Roman"/>
    </w:rPr>
  </w:style>
  <w:style w:type="character" w:styleId="ListLabel266">
    <w:name w:val="ListLabel 266"/>
    <w:qFormat/>
    <w:rPr>
      <w:rFonts w:cs="Times New Roman"/>
    </w:rPr>
  </w:style>
  <w:style w:type="character" w:styleId="ListLabel267">
    <w:name w:val="ListLabel 267"/>
    <w:qFormat/>
    <w:rPr>
      <w:rFonts w:cs="Times New Roman"/>
    </w:rPr>
  </w:style>
  <w:style w:type="character" w:styleId="ListLabel268">
    <w:name w:val="ListLabel 268"/>
    <w:qFormat/>
    <w:rPr>
      <w:rFonts w:cs="Times New Roman"/>
    </w:rPr>
  </w:style>
  <w:style w:type="character" w:styleId="ListLabel269">
    <w:name w:val="ListLabel 269"/>
    <w:qFormat/>
    <w:rPr>
      <w:rFonts w:cs="Times New Roman"/>
    </w:rPr>
  </w:style>
  <w:style w:type="character" w:styleId="ListLabel270">
    <w:name w:val="ListLabel 270"/>
    <w:qFormat/>
    <w:rPr>
      <w:rFonts w:cs="Times New Roman"/>
    </w:rPr>
  </w:style>
  <w:style w:type="character" w:styleId="ListLabel271">
    <w:name w:val="ListLabel 271"/>
    <w:qFormat/>
    <w:rPr>
      <w:rFonts w:cs="Times New Roman"/>
    </w:rPr>
  </w:style>
  <w:style w:type="character" w:styleId="ListLabel272">
    <w:name w:val="ListLabel 272"/>
    <w:qFormat/>
    <w:rPr>
      <w:rFonts w:cs="Times New Roman"/>
    </w:rPr>
  </w:style>
  <w:style w:type="character" w:styleId="ListLabel273">
    <w:name w:val="ListLabel 273"/>
    <w:qFormat/>
    <w:rPr>
      <w:rFonts w:cs="Times New Roman"/>
    </w:rPr>
  </w:style>
  <w:style w:type="character" w:styleId="ListLabel274">
    <w:name w:val="ListLabel 274"/>
    <w:qFormat/>
    <w:rPr>
      <w:rFonts w:cs="Times New Roman"/>
    </w:rPr>
  </w:style>
  <w:style w:type="character" w:styleId="ListLabel275">
    <w:name w:val="ListLabel 275"/>
    <w:qFormat/>
    <w:rPr>
      <w:rFonts w:cs="Times New Roman"/>
    </w:rPr>
  </w:style>
  <w:style w:type="character" w:styleId="ListLabel276">
    <w:name w:val="ListLabel 276"/>
    <w:qFormat/>
    <w:rPr>
      <w:rFonts w:cs="Times New Roman"/>
    </w:rPr>
  </w:style>
  <w:style w:type="character" w:styleId="ListLabel277">
    <w:name w:val="ListLabel 277"/>
    <w:qFormat/>
    <w:rPr>
      <w:rFonts w:cs="Times New Roman"/>
    </w:rPr>
  </w:style>
  <w:style w:type="character" w:styleId="ListLabel278">
    <w:name w:val="ListLabel 278"/>
    <w:qFormat/>
    <w:rPr>
      <w:rFonts w:cs="Times New Roman"/>
      <w:b w:val="false"/>
      <w:i w:val="false"/>
    </w:rPr>
  </w:style>
  <w:style w:type="character" w:styleId="ListLabel279">
    <w:name w:val="ListLabel 279"/>
    <w:qFormat/>
    <w:rPr>
      <w:rFonts w:cs="Times New Roman"/>
    </w:rPr>
  </w:style>
  <w:style w:type="character" w:styleId="ListLabel280">
    <w:name w:val="ListLabel 280"/>
    <w:qFormat/>
    <w:rPr>
      <w:rFonts w:cs="Times New Roman"/>
    </w:rPr>
  </w:style>
  <w:style w:type="character" w:styleId="ListLabel281">
    <w:name w:val="ListLabel 281"/>
    <w:qFormat/>
    <w:rPr>
      <w:rFonts w:cs="Times New Roman"/>
    </w:rPr>
  </w:style>
  <w:style w:type="character" w:styleId="ListLabel282">
    <w:name w:val="ListLabel 282"/>
    <w:qFormat/>
    <w:rPr>
      <w:rFonts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4">
    <w:name w:val="ListLabel 284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7">
    <w:name w:val="ListLabel 287"/>
    <w:qFormat/>
    <w:rPr>
      <w:rFonts w:cs="Times New Roman"/>
      <w:color w:val="00000A"/>
    </w:rPr>
  </w:style>
  <w:style w:type="character" w:styleId="ListLabel288">
    <w:name w:val="ListLabel 288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90">
    <w:name w:val="ListLabel 290"/>
    <w:qFormat/>
    <w:rPr>
      <w:rFonts w:cs="Times New Roman"/>
    </w:rPr>
  </w:style>
  <w:style w:type="character" w:styleId="ListLabel291">
    <w:name w:val="ListLabel 291"/>
    <w:qFormat/>
    <w:rPr>
      <w:rFonts w:cs="Times New Roman"/>
    </w:rPr>
  </w:style>
  <w:style w:type="character" w:styleId="ListLabel292">
    <w:name w:val="ListLabel 292"/>
    <w:qFormat/>
    <w:rPr>
      <w:rFonts w:cs="Times New Roman"/>
    </w:rPr>
  </w:style>
  <w:style w:type="character" w:styleId="ListLabel293">
    <w:name w:val="ListLabel 293"/>
    <w:qFormat/>
    <w:rPr>
      <w:rFonts w:cs="Times New Roman"/>
    </w:rPr>
  </w:style>
  <w:style w:type="character" w:styleId="ListLabel294">
    <w:name w:val="ListLabel 294"/>
    <w:qFormat/>
    <w:rPr>
      <w:rFonts w:cs="Times New Roman"/>
    </w:rPr>
  </w:style>
  <w:style w:type="character" w:styleId="ListLabel295">
    <w:name w:val="ListLabel 295"/>
    <w:qFormat/>
    <w:rPr>
      <w:rFonts w:cs="Times New Roman"/>
    </w:rPr>
  </w:style>
  <w:style w:type="character" w:styleId="ListLabel296">
    <w:name w:val="ListLabel 296"/>
    <w:qFormat/>
    <w:rPr>
      <w:rFonts w:cs="Times New Roman"/>
    </w:rPr>
  </w:style>
  <w:style w:type="character" w:styleId="ListLabel297">
    <w:name w:val="ListLabel 297"/>
    <w:qFormat/>
    <w:rPr>
      <w:rFonts w:cs="Times New Roman"/>
    </w:rPr>
  </w:style>
  <w:style w:type="character" w:styleId="ListLabel298">
    <w:name w:val="ListLabel 298"/>
    <w:qFormat/>
    <w:rPr>
      <w:rFonts w:cs="Times New Roman"/>
    </w:rPr>
  </w:style>
  <w:style w:type="character" w:styleId="ListLabel299">
    <w:name w:val="ListLabel 299"/>
    <w:qFormat/>
    <w:rPr>
      <w:rFonts w:cs="Times New Roman"/>
    </w:rPr>
  </w:style>
  <w:style w:type="character" w:styleId="ListLabel300">
    <w:name w:val="ListLabel 300"/>
    <w:qFormat/>
    <w:rPr>
      <w:rFonts w:cs="Times New Roman"/>
    </w:rPr>
  </w:style>
  <w:style w:type="character" w:styleId="ListLabel301">
    <w:name w:val="ListLabel 301"/>
    <w:qFormat/>
    <w:rPr>
      <w:rFonts w:cs="Times New Roman"/>
    </w:rPr>
  </w:style>
  <w:style w:type="character" w:styleId="ListLabel302">
    <w:name w:val="ListLabel 302"/>
    <w:qFormat/>
    <w:rPr>
      <w:rFonts w:cs="Times New Roman"/>
    </w:rPr>
  </w:style>
  <w:style w:type="character" w:styleId="ListLabel303">
    <w:name w:val="ListLabel 303"/>
    <w:qFormat/>
    <w:rPr>
      <w:rFonts w:cs="Times New Roman"/>
    </w:rPr>
  </w:style>
  <w:style w:type="character" w:styleId="ListLabel304">
    <w:name w:val="ListLabel 304"/>
    <w:qFormat/>
    <w:rPr>
      <w:rFonts w:cs="Times New Roman"/>
    </w:rPr>
  </w:style>
  <w:style w:type="character" w:styleId="ListLabel305">
    <w:name w:val="ListLabel 305"/>
    <w:qFormat/>
    <w:rPr>
      <w:rFonts w:cs="Times New Roman"/>
      <w:b w:val="false"/>
      <w:bCs/>
    </w:rPr>
  </w:style>
  <w:style w:type="character" w:styleId="ListLabel306">
    <w:name w:val="ListLabel 306"/>
    <w:qFormat/>
    <w:rPr>
      <w:rFonts w:cs="Times New Roman"/>
    </w:rPr>
  </w:style>
  <w:style w:type="character" w:styleId="ListLabel307">
    <w:name w:val="ListLabel 307"/>
    <w:qFormat/>
    <w:rPr>
      <w:rFonts w:cs="Times New Roman"/>
    </w:rPr>
  </w:style>
  <w:style w:type="character" w:styleId="ListLabel308">
    <w:name w:val="ListLabel 308"/>
    <w:qFormat/>
    <w:rPr>
      <w:rFonts w:cs="Times New Roman"/>
    </w:rPr>
  </w:style>
  <w:style w:type="character" w:styleId="ListLabel309">
    <w:name w:val="ListLabel 309"/>
    <w:qFormat/>
    <w:rPr>
      <w:rFonts w:cs="Times New Roman"/>
    </w:rPr>
  </w:style>
  <w:style w:type="character" w:styleId="ListLabel310">
    <w:name w:val="ListLabel 310"/>
    <w:qFormat/>
    <w:rPr>
      <w:rFonts w:cs="Times New Roman"/>
    </w:rPr>
  </w:style>
  <w:style w:type="character" w:styleId="ListLabel311">
    <w:name w:val="ListLabel 311"/>
    <w:qFormat/>
    <w:rPr>
      <w:rFonts w:cs="Times New Roman"/>
    </w:rPr>
  </w:style>
  <w:style w:type="character" w:styleId="ListLabel312">
    <w:name w:val="ListLabel 312"/>
    <w:qFormat/>
    <w:rPr>
      <w:rFonts w:cs="Times New Roman"/>
    </w:rPr>
  </w:style>
  <w:style w:type="character" w:styleId="ListLabel313">
    <w:name w:val="ListLabel 313"/>
    <w:qFormat/>
    <w:rPr>
      <w:rFonts w:cs="Times New Roman"/>
    </w:rPr>
  </w:style>
  <w:style w:type="character" w:styleId="ListLabel314">
    <w:name w:val="ListLabel 314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 w:customStyle="1">
    <w:name w:val="Body Text"/>
    <w:basedOn w:val="Normal"/>
    <w:uiPriority w:val="99"/>
    <w:rsid w:val="00ac10b4"/>
    <w:pPr>
      <w:spacing w:lineRule="auto" w:line="288" w:before="0" w:after="140"/>
    </w:pPr>
    <w:rPr/>
  </w:style>
  <w:style w:type="paragraph" w:styleId="Lista">
    <w:name w:val="List"/>
    <w:basedOn w:val="Tretekstu"/>
    <w:uiPriority w:val="99"/>
    <w:rsid w:val="00ac10b4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uiPriority w:val="99"/>
    <w:qFormat/>
    <w:rsid w:val="00ac10b4"/>
    <w:pPr>
      <w:suppressLineNumbers/>
    </w:pPr>
    <w:rPr>
      <w:rFonts w:cs="Mangal"/>
    </w:rPr>
  </w:style>
  <w:style w:type="paragraph" w:styleId="Gwka" w:customStyle="1">
    <w:name w:val="Header"/>
    <w:basedOn w:val="Normal"/>
    <w:uiPriority w:val="99"/>
    <w:rsid w:val="00897083"/>
    <w:pPr>
      <w:tabs>
        <w:tab w:val="center" w:pos="4536" w:leader="none"/>
        <w:tab w:val="right" w:pos="9072" w:leader="none"/>
      </w:tabs>
    </w:pPr>
    <w:rPr/>
  </w:style>
  <w:style w:type="paragraph" w:styleId="Sygnatura">
    <w:name w:val="Signature"/>
    <w:basedOn w:val="Normal"/>
    <w:link w:val="SignatureChar"/>
    <w:uiPriority w:val="99"/>
    <w:rsid w:val="00ac10b4"/>
    <w:pPr>
      <w:suppressLineNumbers/>
      <w:spacing w:before="120" w:after="120"/>
    </w:pPr>
    <w:rPr>
      <w:rFonts w:cs="Mangal"/>
      <w:i/>
      <w:iCs/>
    </w:rPr>
  </w:style>
  <w:style w:type="paragraph" w:styleId="PARSgrsf" w:customStyle="1">
    <w:name w:val="PARSgrsf"/>
    <w:basedOn w:val="Normal"/>
    <w:uiPriority w:val="99"/>
    <w:qFormat/>
    <w:rsid w:val="00897083"/>
    <w:pPr>
      <w:widowControl w:val="false"/>
      <w:spacing w:lineRule="atLeast" w:line="280" w:before="113" w:after="0"/>
      <w:jc w:val="center"/>
      <w:textAlignment w:val="center"/>
    </w:pPr>
    <w:rPr>
      <w:b/>
      <w:bCs/>
      <w:color w:val="000000"/>
      <w:sz w:val="21"/>
      <w:szCs w:val="21"/>
      <w:lang w:eastAsia="pl-PL"/>
    </w:rPr>
  </w:style>
  <w:style w:type="paragraph" w:styleId="ListBullet">
    <w:name w:val="List Bullet"/>
    <w:basedOn w:val="Normal"/>
    <w:uiPriority w:val="99"/>
    <w:qFormat/>
    <w:rsid w:val="00897083"/>
    <w:pPr/>
    <w:rPr/>
  </w:style>
  <w:style w:type="paragraph" w:styleId="Annotationtext">
    <w:name w:val="annotation text"/>
    <w:basedOn w:val="Normal"/>
    <w:link w:val="CommentTextChar"/>
    <w:uiPriority w:val="99"/>
    <w:semiHidden/>
    <w:qFormat/>
    <w:rsid w:val="00897083"/>
    <w:pPr/>
    <w:rPr>
      <w:sz w:val="20"/>
      <w:szCs w:val="20"/>
    </w:rPr>
  </w:style>
  <w:style w:type="paragraph" w:styleId="Annotationsubject">
    <w:name w:val="annotation subject"/>
    <w:basedOn w:val="Annotationtext"/>
    <w:link w:val="CommentSubjectChar"/>
    <w:uiPriority w:val="99"/>
    <w:semiHidden/>
    <w:qFormat/>
    <w:rsid w:val="00897083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qFormat/>
    <w:rsid w:val="00897083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97083"/>
    <w:pPr>
      <w:spacing w:before="0" w:after="0"/>
      <w:ind w:left="720" w:hanging="0"/>
      <w:contextualSpacing/>
    </w:pPr>
    <w:rPr/>
  </w:style>
  <w:style w:type="paragraph" w:styleId="Stopka">
    <w:name w:val="Footer"/>
    <w:basedOn w:val="Normal"/>
    <w:link w:val="FooterChar1"/>
    <w:uiPriority w:val="99"/>
    <w:rsid w:val="00897083"/>
    <w:pPr>
      <w:tabs>
        <w:tab w:val="center" w:pos="4536" w:leader="none"/>
        <w:tab w:val="right" w:pos="9072" w:leader="none"/>
      </w:tabs>
    </w:pPr>
    <w:rPr>
      <w:color w:val="00000A"/>
    </w:rPr>
  </w:style>
  <w:style w:type="paragraph" w:styleId="Wcicietrecitekstu" w:customStyle="1">
    <w:name w:val="Body Text Indent"/>
    <w:basedOn w:val="Normal"/>
    <w:link w:val="TekstpodstawowywcityZnak"/>
    <w:uiPriority w:val="99"/>
    <w:rsid w:val="00897083"/>
    <w:pPr>
      <w:tabs>
        <w:tab w:val="center" w:pos="4513" w:leader="none"/>
      </w:tabs>
      <w:ind w:left="360" w:hanging="0"/>
    </w:pPr>
    <w:rPr>
      <w:lang w:eastAsia="pl-PL"/>
    </w:rPr>
  </w:style>
  <w:style w:type="paragraph" w:styleId="ZnakZnakZnakZnakZnakZnakZnak" w:customStyle="1">
    <w:name w:val="Znak Znak Znak Znak Znak Znak Znak"/>
    <w:basedOn w:val="Normal"/>
    <w:uiPriority w:val="99"/>
    <w:qFormat/>
    <w:rsid w:val="00897083"/>
    <w:pPr>
      <w:suppressAutoHyphens w:val="false"/>
    </w:pPr>
    <w:rPr>
      <w:lang w:eastAsia="pl-PL"/>
    </w:rPr>
  </w:style>
  <w:style w:type="paragraph" w:styleId="Revision">
    <w:name w:val="Revision"/>
    <w:uiPriority w:val="99"/>
    <w:semiHidden/>
    <w:qFormat/>
    <w:rsid w:val="00897083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ar-SA" w:val="pl-PL" w:bidi="ar-SA"/>
    </w:rPr>
  </w:style>
  <w:style w:type="paragraph" w:styleId="Western" w:customStyle="1">
    <w:name w:val="western"/>
    <w:basedOn w:val="Normal"/>
    <w:uiPriority w:val="99"/>
    <w:qFormat/>
    <w:rsid w:val="00ca6c7c"/>
    <w:pPr>
      <w:suppressAutoHyphens w:val="false"/>
      <w:spacing w:lineRule="atLeast" w:line="318" w:beforeAutospacing="1" w:after="0"/>
      <w:jc w:val="both"/>
    </w:pPr>
    <w:rPr>
      <w:color w:val="000000"/>
      <w:spacing w:val="2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Application>LibreOffice/6.0.3.2$Windows_x86 LibreOffice_project/8f48d515416608e3a835360314dac7e47fd0b821</Application>
  <Pages>12</Pages>
  <Words>3965</Words>
  <Characters>26442</Characters>
  <CharactersWithSpaces>30512</CharactersWithSpaces>
  <Paragraphs>250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2019-07-24T11:12:00Z</dcterms:created>
  <dc:creator>UMR</dc:creator>
  <dc:description/>
  <dc:language>pl-PL</dc:language>
  <cp:lastModifiedBy/>
  <cp:lastPrinted>2019-07-01T10:12:00Z</cp:lastPrinted>
  <dcterms:modified xsi:type="dcterms:W3CDTF">2019-09-05T08:29:08Z</dcterms:modified>
  <cp:revision>8</cp:revision>
  <dc:subject/>
  <dc:title>Umowa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